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C21970">
      <w:pPr>
        <w:spacing w:line="360" w:lineRule="auto"/>
        <w:jc w:val="center"/>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福建医科大学附属协和医院PET-CT影像报告打印服务项目采购清单及技术要求</w:t>
      </w:r>
      <w:bookmarkStart w:id="0" w:name="_GoBack"/>
      <w:bookmarkEnd w:id="0"/>
    </w:p>
    <w:p w14:paraId="65E27802">
      <w:pPr>
        <w:spacing w:line="360" w:lineRule="auto"/>
        <w:jc w:val="both"/>
        <w:rPr>
          <w:rFonts w:hint="eastAsia"/>
          <w:sz w:val="24"/>
          <w:szCs w:val="24"/>
          <w:lang w:val="en-US" w:eastAsia="zh-CN"/>
        </w:rPr>
      </w:pPr>
      <w:r>
        <w:rPr>
          <w:rFonts w:hint="eastAsia"/>
          <w:sz w:val="24"/>
          <w:szCs w:val="24"/>
          <w:lang w:val="en-US" w:eastAsia="zh-CN"/>
        </w:rPr>
        <w:t>一、项目概况：</w:t>
      </w:r>
    </w:p>
    <w:p w14:paraId="4704A11B">
      <w:pPr>
        <w:spacing w:line="360" w:lineRule="auto"/>
        <w:ind w:firstLine="420"/>
        <w:jc w:val="both"/>
        <w:rPr>
          <w:rFonts w:hint="eastAsia"/>
          <w:sz w:val="24"/>
          <w:szCs w:val="24"/>
          <w:lang w:val="en-US" w:eastAsia="zh-CN"/>
        </w:rPr>
      </w:pPr>
      <w:r>
        <w:rPr>
          <w:rFonts w:hint="eastAsia"/>
          <w:sz w:val="24"/>
          <w:szCs w:val="24"/>
          <w:lang w:val="en-US" w:eastAsia="zh-CN"/>
        </w:rPr>
        <w:t>1、本次采购项目为PET-CT、MR影像报告打印服务项目，用于PET-CT及PET-MR使用，包括但不限于：打印纸供货及配送，封面（上封面、下封面）设计及制作，装订线圈供应、配套打印机供应、安装调试、技术服务及售后服务等，提供软硬件维护保修服和技术支持。</w:t>
      </w:r>
    </w:p>
    <w:p w14:paraId="7641BAC2">
      <w:pPr>
        <w:spacing w:line="360" w:lineRule="auto"/>
        <w:ind w:firstLine="420"/>
        <w:jc w:val="both"/>
        <w:rPr>
          <w:rFonts w:hint="eastAsia"/>
          <w:sz w:val="24"/>
          <w:szCs w:val="24"/>
          <w:lang w:val="en-US" w:eastAsia="zh-CN"/>
        </w:rPr>
      </w:pPr>
      <w:r>
        <w:rPr>
          <w:rFonts w:hint="eastAsia"/>
          <w:sz w:val="24"/>
          <w:szCs w:val="24"/>
          <w:lang w:val="en-US" w:eastAsia="zh-CN"/>
        </w:rPr>
        <w:t>2、服务期：1年</w:t>
      </w:r>
    </w:p>
    <w:p w14:paraId="0E8862FD">
      <w:pPr>
        <w:spacing w:line="360" w:lineRule="auto"/>
        <w:ind w:firstLine="420"/>
        <w:jc w:val="both"/>
        <w:rPr>
          <w:rFonts w:hint="default"/>
          <w:sz w:val="24"/>
          <w:szCs w:val="24"/>
          <w:lang w:val="en-US" w:eastAsia="zh-CN"/>
        </w:rPr>
      </w:pPr>
      <w:r>
        <w:rPr>
          <w:rFonts w:hint="eastAsia"/>
          <w:sz w:val="24"/>
          <w:szCs w:val="24"/>
          <w:lang w:val="en-US" w:eastAsia="zh-CN"/>
        </w:rPr>
        <w:t>3、打印数量：根据采购人在服务器内的打印数量而定。由于该打印数量是一个动态值，预估年打印份数6.5万张，封面2.5万份，装订线圈2.5万条，具体结算以采购人确认后的实际打印张数为准进行结算，各投标人投标单位及总价报价不得超过预算价，否则视为无效报价。本项目非一次性供货，投标人需根据采购人采购需求分批次供货。</w:t>
      </w:r>
    </w:p>
    <w:p w14:paraId="1B1AE2E0">
      <w:pPr>
        <w:numPr>
          <w:ilvl w:val="0"/>
          <w:numId w:val="0"/>
        </w:numPr>
        <w:spacing w:line="360" w:lineRule="auto"/>
        <w:ind w:leftChars="0"/>
        <w:jc w:val="both"/>
        <w:rPr>
          <w:rFonts w:hint="eastAsia"/>
          <w:sz w:val="24"/>
          <w:szCs w:val="24"/>
          <w:lang w:val="en-US" w:eastAsia="zh-CN"/>
        </w:rPr>
      </w:pPr>
      <w:r>
        <w:rPr>
          <w:rFonts w:hint="eastAsia"/>
          <w:sz w:val="24"/>
          <w:szCs w:val="24"/>
          <w:lang w:val="en-US" w:eastAsia="zh-CN"/>
        </w:rPr>
        <w:t>二、技术服务和要求</w:t>
      </w:r>
    </w:p>
    <w:p w14:paraId="47761747">
      <w:pPr>
        <w:numPr>
          <w:ilvl w:val="0"/>
          <w:numId w:val="0"/>
        </w:numPr>
        <w:spacing w:line="360" w:lineRule="auto"/>
        <w:ind w:leftChars="0"/>
        <w:jc w:val="both"/>
        <w:rPr>
          <w:rFonts w:hint="eastAsia"/>
          <w:sz w:val="24"/>
          <w:szCs w:val="24"/>
          <w:lang w:val="en-US" w:eastAsia="zh-CN"/>
        </w:rPr>
      </w:pPr>
      <w:r>
        <w:rPr>
          <w:rFonts w:hint="eastAsia"/>
          <w:sz w:val="24"/>
          <w:szCs w:val="24"/>
          <w:lang w:val="en-US" w:eastAsia="zh-CN"/>
        </w:rPr>
        <w:t>2.1、采购清单：</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75"/>
        <w:gridCol w:w="500"/>
        <w:gridCol w:w="1748"/>
        <w:gridCol w:w="1748"/>
        <w:gridCol w:w="1748"/>
      </w:tblGrid>
      <w:tr w14:paraId="69156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5" w:type="dxa"/>
          </w:tcPr>
          <w:p w14:paraId="19275EA7">
            <w:pPr>
              <w:spacing w:line="360" w:lineRule="auto"/>
              <w:jc w:val="both"/>
              <w:rPr>
                <w:rFonts w:hint="default"/>
                <w:sz w:val="24"/>
                <w:szCs w:val="24"/>
                <w:vertAlign w:val="baseline"/>
                <w:lang w:val="en-US" w:eastAsia="zh-CN"/>
              </w:rPr>
            </w:pPr>
            <w:r>
              <w:rPr>
                <w:rFonts w:hint="eastAsia"/>
                <w:sz w:val="24"/>
                <w:szCs w:val="24"/>
                <w:vertAlign w:val="baseline"/>
                <w:lang w:val="en-US" w:eastAsia="zh-CN"/>
              </w:rPr>
              <w:t>货物名称</w:t>
            </w:r>
          </w:p>
        </w:tc>
        <w:tc>
          <w:tcPr>
            <w:tcW w:w="500" w:type="dxa"/>
          </w:tcPr>
          <w:p w14:paraId="08D4677F">
            <w:pPr>
              <w:spacing w:line="360" w:lineRule="auto"/>
              <w:jc w:val="both"/>
              <w:rPr>
                <w:rFonts w:hint="default"/>
                <w:sz w:val="24"/>
                <w:szCs w:val="24"/>
                <w:vertAlign w:val="baseline"/>
                <w:lang w:val="en-US" w:eastAsia="zh-CN"/>
              </w:rPr>
            </w:pPr>
            <w:r>
              <w:rPr>
                <w:rFonts w:hint="eastAsia"/>
                <w:sz w:val="24"/>
                <w:szCs w:val="24"/>
                <w:vertAlign w:val="baseline"/>
                <w:lang w:val="en-US" w:eastAsia="zh-CN"/>
              </w:rPr>
              <w:t>单位</w:t>
            </w:r>
          </w:p>
        </w:tc>
        <w:tc>
          <w:tcPr>
            <w:tcW w:w="1748" w:type="dxa"/>
          </w:tcPr>
          <w:p w14:paraId="7A1E5893">
            <w:pPr>
              <w:spacing w:line="360" w:lineRule="auto"/>
              <w:jc w:val="both"/>
              <w:rPr>
                <w:rFonts w:hint="default"/>
                <w:sz w:val="24"/>
                <w:szCs w:val="24"/>
                <w:vertAlign w:val="baseline"/>
                <w:lang w:val="en-US" w:eastAsia="zh-CN"/>
              </w:rPr>
            </w:pPr>
            <w:r>
              <w:rPr>
                <w:rFonts w:hint="eastAsia"/>
                <w:sz w:val="24"/>
                <w:szCs w:val="24"/>
                <w:vertAlign w:val="baseline"/>
                <w:lang w:val="en-US" w:eastAsia="zh-CN"/>
              </w:rPr>
              <w:t>预估总量/年</w:t>
            </w:r>
          </w:p>
        </w:tc>
        <w:tc>
          <w:tcPr>
            <w:tcW w:w="1748" w:type="dxa"/>
          </w:tcPr>
          <w:p w14:paraId="5B03BC08">
            <w:pPr>
              <w:spacing w:line="360" w:lineRule="auto"/>
              <w:jc w:val="both"/>
              <w:rPr>
                <w:rFonts w:hint="default"/>
                <w:sz w:val="24"/>
                <w:szCs w:val="24"/>
                <w:vertAlign w:val="baseline"/>
                <w:lang w:val="en-US" w:eastAsia="zh-CN"/>
              </w:rPr>
            </w:pPr>
            <w:r>
              <w:rPr>
                <w:rFonts w:hint="eastAsia"/>
                <w:sz w:val="24"/>
                <w:szCs w:val="24"/>
                <w:vertAlign w:val="baseline"/>
                <w:lang w:val="en-US" w:eastAsia="zh-CN"/>
              </w:rPr>
              <w:t>单价</w:t>
            </w:r>
          </w:p>
        </w:tc>
        <w:tc>
          <w:tcPr>
            <w:tcW w:w="1748" w:type="dxa"/>
          </w:tcPr>
          <w:p w14:paraId="20A22011">
            <w:pPr>
              <w:spacing w:line="360" w:lineRule="auto"/>
              <w:jc w:val="both"/>
              <w:rPr>
                <w:rFonts w:hint="default"/>
                <w:sz w:val="24"/>
                <w:szCs w:val="24"/>
                <w:vertAlign w:val="baseline"/>
                <w:lang w:val="en-US" w:eastAsia="zh-CN"/>
              </w:rPr>
            </w:pPr>
            <w:r>
              <w:rPr>
                <w:rFonts w:hint="eastAsia"/>
                <w:sz w:val="24"/>
                <w:szCs w:val="24"/>
                <w:vertAlign w:val="baseline"/>
                <w:lang w:val="en-US" w:eastAsia="zh-CN"/>
              </w:rPr>
              <w:t>总价</w:t>
            </w:r>
          </w:p>
        </w:tc>
      </w:tr>
      <w:tr w14:paraId="1AF72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5" w:type="dxa"/>
          </w:tcPr>
          <w:p w14:paraId="254A18CD">
            <w:pPr>
              <w:spacing w:line="360" w:lineRule="auto"/>
              <w:jc w:val="both"/>
              <w:rPr>
                <w:rFonts w:hint="default"/>
                <w:sz w:val="24"/>
                <w:szCs w:val="24"/>
                <w:vertAlign w:val="baseline"/>
                <w:lang w:val="en-US" w:eastAsia="zh-CN"/>
              </w:rPr>
            </w:pPr>
            <w:r>
              <w:rPr>
                <w:rFonts w:hint="eastAsia"/>
                <w:sz w:val="24"/>
                <w:szCs w:val="24"/>
                <w:vertAlign w:val="baseline"/>
                <w:lang w:val="en-US" w:eastAsia="zh-CN"/>
              </w:rPr>
              <w:t>PET-CT、PET-MR打印纸供应服务</w:t>
            </w:r>
          </w:p>
        </w:tc>
        <w:tc>
          <w:tcPr>
            <w:tcW w:w="500" w:type="dxa"/>
          </w:tcPr>
          <w:p w14:paraId="6BE66174">
            <w:pPr>
              <w:spacing w:line="360" w:lineRule="auto"/>
              <w:jc w:val="both"/>
              <w:rPr>
                <w:rFonts w:hint="default"/>
                <w:sz w:val="24"/>
                <w:szCs w:val="24"/>
                <w:vertAlign w:val="baseline"/>
                <w:lang w:val="en-US" w:eastAsia="zh-CN"/>
              </w:rPr>
            </w:pPr>
            <w:r>
              <w:rPr>
                <w:rFonts w:hint="eastAsia"/>
                <w:sz w:val="24"/>
                <w:szCs w:val="24"/>
                <w:vertAlign w:val="baseline"/>
                <w:lang w:val="en-US" w:eastAsia="zh-CN"/>
              </w:rPr>
              <w:t>张</w:t>
            </w:r>
          </w:p>
        </w:tc>
        <w:tc>
          <w:tcPr>
            <w:tcW w:w="1748" w:type="dxa"/>
          </w:tcPr>
          <w:p w14:paraId="072FD407">
            <w:pPr>
              <w:spacing w:line="360" w:lineRule="auto"/>
              <w:jc w:val="both"/>
              <w:rPr>
                <w:rFonts w:hint="default"/>
                <w:sz w:val="24"/>
                <w:szCs w:val="24"/>
                <w:vertAlign w:val="baseline"/>
                <w:lang w:val="en-US" w:eastAsia="zh-CN"/>
              </w:rPr>
            </w:pPr>
            <w:r>
              <w:rPr>
                <w:rFonts w:hint="eastAsia"/>
                <w:sz w:val="24"/>
                <w:szCs w:val="24"/>
                <w:vertAlign w:val="baseline"/>
                <w:lang w:val="en-US" w:eastAsia="zh-CN"/>
              </w:rPr>
              <w:t>65000张</w:t>
            </w:r>
          </w:p>
        </w:tc>
        <w:tc>
          <w:tcPr>
            <w:tcW w:w="1748" w:type="dxa"/>
          </w:tcPr>
          <w:p w14:paraId="7805BE2B">
            <w:pPr>
              <w:spacing w:line="360" w:lineRule="auto"/>
              <w:jc w:val="both"/>
              <w:rPr>
                <w:rFonts w:hint="eastAsia"/>
                <w:sz w:val="24"/>
                <w:szCs w:val="24"/>
                <w:vertAlign w:val="baseline"/>
                <w:lang w:val="en-US" w:eastAsia="zh-CN"/>
              </w:rPr>
            </w:pPr>
          </w:p>
        </w:tc>
        <w:tc>
          <w:tcPr>
            <w:tcW w:w="1748" w:type="dxa"/>
          </w:tcPr>
          <w:p w14:paraId="3279289E">
            <w:pPr>
              <w:spacing w:line="360" w:lineRule="auto"/>
              <w:jc w:val="both"/>
              <w:rPr>
                <w:rFonts w:hint="eastAsia"/>
                <w:sz w:val="24"/>
                <w:szCs w:val="24"/>
                <w:vertAlign w:val="baseline"/>
                <w:lang w:val="en-US" w:eastAsia="zh-CN"/>
              </w:rPr>
            </w:pPr>
          </w:p>
        </w:tc>
      </w:tr>
      <w:tr w14:paraId="3CA7E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5" w:type="dxa"/>
          </w:tcPr>
          <w:p w14:paraId="2B9FB966">
            <w:pPr>
              <w:spacing w:line="360" w:lineRule="auto"/>
              <w:jc w:val="both"/>
              <w:rPr>
                <w:rFonts w:hint="default"/>
                <w:sz w:val="24"/>
                <w:szCs w:val="24"/>
                <w:vertAlign w:val="baseline"/>
                <w:lang w:val="en-US" w:eastAsia="zh-CN"/>
              </w:rPr>
            </w:pPr>
            <w:r>
              <w:rPr>
                <w:rFonts w:hint="eastAsia"/>
                <w:sz w:val="24"/>
                <w:szCs w:val="24"/>
                <w:vertAlign w:val="baseline"/>
                <w:lang w:val="en-US" w:eastAsia="zh-CN"/>
              </w:rPr>
              <w:t>封面设计与制作服务</w:t>
            </w:r>
          </w:p>
        </w:tc>
        <w:tc>
          <w:tcPr>
            <w:tcW w:w="500" w:type="dxa"/>
          </w:tcPr>
          <w:p w14:paraId="212E0562">
            <w:pPr>
              <w:spacing w:line="360" w:lineRule="auto"/>
              <w:jc w:val="both"/>
              <w:rPr>
                <w:rFonts w:hint="default"/>
                <w:sz w:val="24"/>
                <w:szCs w:val="24"/>
                <w:vertAlign w:val="baseline"/>
                <w:lang w:val="en-US" w:eastAsia="zh-CN"/>
              </w:rPr>
            </w:pPr>
            <w:r>
              <w:rPr>
                <w:rFonts w:hint="eastAsia"/>
                <w:sz w:val="24"/>
                <w:szCs w:val="24"/>
                <w:vertAlign w:val="baseline"/>
                <w:lang w:val="en-US" w:eastAsia="zh-CN"/>
              </w:rPr>
              <w:t>份</w:t>
            </w:r>
          </w:p>
        </w:tc>
        <w:tc>
          <w:tcPr>
            <w:tcW w:w="1748" w:type="dxa"/>
          </w:tcPr>
          <w:p w14:paraId="418D224B">
            <w:pPr>
              <w:spacing w:line="360" w:lineRule="auto"/>
              <w:jc w:val="both"/>
              <w:rPr>
                <w:rFonts w:hint="default"/>
                <w:sz w:val="24"/>
                <w:szCs w:val="24"/>
                <w:vertAlign w:val="baseline"/>
                <w:lang w:val="en-US" w:eastAsia="zh-CN"/>
              </w:rPr>
            </w:pPr>
            <w:r>
              <w:rPr>
                <w:rFonts w:hint="eastAsia"/>
                <w:sz w:val="24"/>
                <w:szCs w:val="24"/>
                <w:vertAlign w:val="baseline"/>
                <w:lang w:val="en-US" w:eastAsia="zh-CN"/>
              </w:rPr>
              <w:t>25000份</w:t>
            </w:r>
          </w:p>
        </w:tc>
        <w:tc>
          <w:tcPr>
            <w:tcW w:w="1748" w:type="dxa"/>
          </w:tcPr>
          <w:p w14:paraId="2C1C9EE4">
            <w:pPr>
              <w:spacing w:line="360" w:lineRule="auto"/>
              <w:jc w:val="both"/>
              <w:rPr>
                <w:rFonts w:hint="eastAsia"/>
                <w:sz w:val="24"/>
                <w:szCs w:val="24"/>
                <w:vertAlign w:val="baseline"/>
                <w:lang w:val="en-US" w:eastAsia="zh-CN"/>
              </w:rPr>
            </w:pPr>
          </w:p>
        </w:tc>
        <w:tc>
          <w:tcPr>
            <w:tcW w:w="1748" w:type="dxa"/>
          </w:tcPr>
          <w:p w14:paraId="25A32841">
            <w:pPr>
              <w:spacing w:line="360" w:lineRule="auto"/>
              <w:jc w:val="both"/>
              <w:rPr>
                <w:rFonts w:hint="eastAsia"/>
                <w:sz w:val="24"/>
                <w:szCs w:val="24"/>
                <w:vertAlign w:val="baseline"/>
                <w:lang w:val="en-US" w:eastAsia="zh-CN"/>
              </w:rPr>
            </w:pPr>
          </w:p>
        </w:tc>
      </w:tr>
      <w:tr w14:paraId="1C160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5" w:type="dxa"/>
          </w:tcPr>
          <w:p w14:paraId="3C94A13B">
            <w:pPr>
              <w:spacing w:line="360" w:lineRule="auto"/>
              <w:jc w:val="both"/>
              <w:rPr>
                <w:rFonts w:hint="default"/>
                <w:sz w:val="24"/>
                <w:szCs w:val="24"/>
                <w:vertAlign w:val="baseline"/>
                <w:lang w:val="en-US" w:eastAsia="zh-CN"/>
              </w:rPr>
            </w:pPr>
            <w:r>
              <w:rPr>
                <w:rFonts w:hint="eastAsia"/>
                <w:sz w:val="24"/>
                <w:szCs w:val="24"/>
                <w:vertAlign w:val="baseline"/>
                <w:lang w:val="en-US" w:eastAsia="zh-CN"/>
              </w:rPr>
              <w:t>装订线圈</w:t>
            </w:r>
          </w:p>
        </w:tc>
        <w:tc>
          <w:tcPr>
            <w:tcW w:w="500" w:type="dxa"/>
          </w:tcPr>
          <w:p w14:paraId="20BA5A26">
            <w:pPr>
              <w:spacing w:line="360" w:lineRule="auto"/>
              <w:jc w:val="both"/>
              <w:rPr>
                <w:rFonts w:hint="default"/>
                <w:sz w:val="24"/>
                <w:szCs w:val="24"/>
                <w:vertAlign w:val="baseline"/>
                <w:lang w:val="en-US" w:eastAsia="zh-CN"/>
              </w:rPr>
            </w:pPr>
            <w:r>
              <w:rPr>
                <w:rFonts w:hint="eastAsia"/>
                <w:sz w:val="24"/>
                <w:szCs w:val="24"/>
                <w:vertAlign w:val="baseline"/>
                <w:lang w:val="en-US" w:eastAsia="zh-CN"/>
              </w:rPr>
              <w:t>条</w:t>
            </w:r>
          </w:p>
        </w:tc>
        <w:tc>
          <w:tcPr>
            <w:tcW w:w="1748" w:type="dxa"/>
          </w:tcPr>
          <w:p w14:paraId="4E3042DA">
            <w:pPr>
              <w:spacing w:line="360" w:lineRule="auto"/>
              <w:jc w:val="both"/>
              <w:rPr>
                <w:rFonts w:hint="default"/>
                <w:sz w:val="24"/>
                <w:szCs w:val="24"/>
                <w:vertAlign w:val="baseline"/>
                <w:lang w:val="en-US" w:eastAsia="zh-CN"/>
              </w:rPr>
            </w:pPr>
            <w:r>
              <w:rPr>
                <w:rFonts w:hint="eastAsia"/>
                <w:sz w:val="24"/>
                <w:szCs w:val="24"/>
                <w:vertAlign w:val="baseline"/>
                <w:lang w:val="en-US" w:eastAsia="zh-CN"/>
              </w:rPr>
              <w:t>25000条</w:t>
            </w:r>
          </w:p>
        </w:tc>
        <w:tc>
          <w:tcPr>
            <w:tcW w:w="1748" w:type="dxa"/>
          </w:tcPr>
          <w:p w14:paraId="554DB566">
            <w:pPr>
              <w:spacing w:line="360" w:lineRule="auto"/>
              <w:jc w:val="both"/>
              <w:rPr>
                <w:rFonts w:hint="eastAsia"/>
                <w:sz w:val="24"/>
                <w:szCs w:val="24"/>
                <w:vertAlign w:val="baseline"/>
                <w:lang w:val="en-US" w:eastAsia="zh-CN"/>
              </w:rPr>
            </w:pPr>
          </w:p>
        </w:tc>
        <w:tc>
          <w:tcPr>
            <w:tcW w:w="1748" w:type="dxa"/>
          </w:tcPr>
          <w:p w14:paraId="4CCDB5EE">
            <w:pPr>
              <w:spacing w:line="360" w:lineRule="auto"/>
              <w:jc w:val="both"/>
              <w:rPr>
                <w:rFonts w:hint="eastAsia"/>
                <w:sz w:val="24"/>
                <w:szCs w:val="24"/>
                <w:vertAlign w:val="baseline"/>
                <w:lang w:val="en-US" w:eastAsia="zh-CN"/>
              </w:rPr>
            </w:pPr>
          </w:p>
        </w:tc>
      </w:tr>
    </w:tbl>
    <w:p w14:paraId="7C7DDD98">
      <w:pPr>
        <w:numPr>
          <w:ilvl w:val="0"/>
          <w:numId w:val="0"/>
        </w:numPr>
        <w:spacing w:line="360" w:lineRule="auto"/>
        <w:ind w:leftChars="0"/>
        <w:jc w:val="both"/>
        <w:rPr>
          <w:rFonts w:hint="eastAsia"/>
          <w:sz w:val="24"/>
          <w:szCs w:val="24"/>
          <w:lang w:val="en-US" w:eastAsia="zh-CN"/>
        </w:rPr>
      </w:pPr>
      <w:r>
        <w:rPr>
          <w:rFonts w:hint="eastAsia"/>
          <w:sz w:val="24"/>
          <w:szCs w:val="24"/>
          <w:lang w:val="en-US" w:eastAsia="zh-CN"/>
        </w:rPr>
        <w:t>2.2、技术和服务要求</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7"/>
        <w:gridCol w:w="6215"/>
      </w:tblGrid>
      <w:tr w14:paraId="2FA9C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07" w:type="dxa"/>
          </w:tcPr>
          <w:p w14:paraId="58FFAB75">
            <w:pPr>
              <w:numPr>
                <w:ilvl w:val="0"/>
                <w:numId w:val="0"/>
              </w:numPr>
              <w:spacing w:line="360" w:lineRule="auto"/>
              <w:jc w:val="left"/>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编号</w:t>
            </w:r>
          </w:p>
        </w:tc>
        <w:tc>
          <w:tcPr>
            <w:tcW w:w="6215" w:type="dxa"/>
          </w:tcPr>
          <w:p w14:paraId="7CB59B8F">
            <w:pPr>
              <w:numPr>
                <w:ilvl w:val="0"/>
                <w:numId w:val="0"/>
              </w:numPr>
              <w:spacing w:line="360" w:lineRule="auto"/>
              <w:jc w:val="left"/>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需求描述</w:t>
            </w:r>
          </w:p>
        </w:tc>
      </w:tr>
      <w:tr w14:paraId="7F670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7" w:type="dxa"/>
          </w:tcPr>
          <w:p w14:paraId="66AABF6F">
            <w:pPr>
              <w:numPr>
                <w:ilvl w:val="0"/>
                <w:numId w:val="0"/>
              </w:numPr>
              <w:spacing w:line="360" w:lineRule="auto"/>
              <w:jc w:val="both"/>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一</w:t>
            </w:r>
          </w:p>
        </w:tc>
        <w:tc>
          <w:tcPr>
            <w:tcW w:w="6215" w:type="dxa"/>
          </w:tcPr>
          <w:p w14:paraId="497CD5C5">
            <w:pPr>
              <w:keepNext w:val="0"/>
              <w:keepLines w:val="0"/>
              <w:widowControl/>
              <w:suppressLineNumbers w:val="0"/>
              <w:spacing w:line="360" w:lineRule="auto"/>
              <w:jc w:val="left"/>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打印纸供应；</w:t>
            </w:r>
          </w:p>
        </w:tc>
      </w:tr>
      <w:tr w14:paraId="06D4C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7" w:type="dxa"/>
          </w:tcPr>
          <w:p w14:paraId="6C86DDB6">
            <w:pPr>
              <w:numPr>
                <w:ilvl w:val="0"/>
                <w:numId w:val="0"/>
              </w:numPr>
              <w:spacing w:line="360" w:lineRule="auto"/>
              <w:jc w:val="both"/>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1、纸张尺寸：</w:t>
            </w:r>
          </w:p>
        </w:tc>
        <w:tc>
          <w:tcPr>
            <w:tcW w:w="6215" w:type="dxa"/>
          </w:tcPr>
          <w:p w14:paraId="4F99C7C5">
            <w:pPr>
              <w:numPr>
                <w:ilvl w:val="0"/>
                <w:numId w:val="0"/>
              </w:numPr>
              <w:spacing w:line="360" w:lineRule="auto"/>
              <w:jc w:val="both"/>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210*297；</w:t>
            </w:r>
          </w:p>
        </w:tc>
      </w:tr>
      <w:tr w14:paraId="549D1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7" w:type="dxa"/>
          </w:tcPr>
          <w:p w14:paraId="1EB219A3">
            <w:pPr>
              <w:numPr>
                <w:ilvl w:val="0"/>
                <w:numId w:val="0"/>
              </w:numPr>
              <w:spacing w:line="360" w:lineRule="auto"/>
              <w:jc w:val="both"/>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2、纸张厚度：</w:t>
            </w:r>
          </w:p>
        </w:tc>
        <w:tc>
          <w:tcPr>
            <w:tcW w:w="6215" w:type="dxa"/>
          </w:tcPr>
          <w:p w14:paraId="58F1352C">
            <w:pPr>
              <w:numPr>
                <w:ilvl w:val="0"/>
                <w:numId w:val="0"/>
              </w:numPr>
              <w:spacing w:line="360" w:lineRule="auto"/>
              <w:jc w:val="both"/>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▲≥230g；</w:t>
            </w:r>
          </w:p>
        </w:tc>
      </w:tr>
      <w:tr w14:paraId="53188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7" w:type="dxa"/>
          </w:tcPr>
          <w:p w14:paraId="51851CE8">
            <w:pPr>
              <w:numPr>
                <w:ilvl w:val="0"/>
                <w:numId w:val="0"/>
              </w:numPr>
              <w:spacing w:line="360" w:lineRule="auto"/>
              <w:jc w:val="both"/>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3、包装规格：</w:t>
            </w:r>
          </w:p>
        </w:tc>
        <w:tc>
          <w:tcPr>
            <w:tcW w:w="6215" w:type="dxa"/>
          </w:tcPr>
          <w:p w14:paraId="36A32DF7">
            <w:pPr>
              <w:numPr>
                <w:ilvl w:val="0"/>
                <w:numId w:val="0"/>
              </w:numPr>
              <w:spacing w:line="360" w:lineRule="auto"/>
              <w:jc w:val="both"/>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1400张/箱；</w:t>
            </w:r>
          </w:p>
        </w:tc>
      </w:tr>
      <w:tr w14:paraId="45926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07" w:type="dxa"/>
          </w:tcPr>
          <w:p w14:paraId="292A6227">
            <w:pPr>
              <w:numPr>
                <w:ilvl w:val="0"/>
                <w:numId w:val="0"/>
              </w:numPr>
              <w:spacing w:line="360" w:lineRule="auto"/>
              <w:jc w:val="both"/>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4、幅面：</w:t>
            </w:r>
          </w:p>
        </w:tc>
        <w:tc>
          <w:tcPr>
            <w:tcW w:w="6215" w:type="dxa"/>
          </w:tcPr>
          <w:p w14:paraId="0829D873">
            <w:pPr>
              <w:numPr>
                <w:ilvl w:val="0"/>
                <w:numId w:val="0"/>
              </w:numPr>
              <w:spacing w:line="360" w:lineRule="auto"/>
              <w:jc w:val="both"/>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A4；</w:t>
            </w:r>
          </w:p>
        </w:tc>
      </w:tr>
      <w:tr w14:paraId="12DA0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7" w:type="dxa"/>
          </w:tcPr>
          <w:p w14:paraId="115BF05A">
            <w:pPr>
              <w:numPr>
                <w:ilvl w:val="0"/>
                <w:numId w:val="0"/>
              </w:numPr>
              <w:spacing w:line="360" w:lineRule="auto"/>
              <w:jc w:val="both"/>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5、供应速度：</w:t>
            </w:r>
          </w:p>
        </w:tc>
        <w:tc>
          <w:tcPr>
            <w:tcW w:w="6215" w:type="dxa"/>
          </w:tcPr>
          <w:p w14:paraId="19EDA8E1">
            <w:pPr>
              <w:numPr>
                <w:ilvl w:val="0"/>
                <w:numId w:val="0"/>
              </w:numPr>
              <w:spacing w:line="360" w:lineRule="auto"/>
              <w:jc w:val="both"/>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收到供货通知后，30分钟内到达；</w:t>
            </w:r>
          </w:p>
        </w:tc>
      </w:tr>
      <w:tr w14:paraId="0EC0C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7" w:type="dxa"/>
          </w:tcPr>
          <w:p w14:paraId="0CD342B0">
            <w:pPr>
              <w:numPr>
                <w:ilvl w:val="0"/>
                <w:numId w:val="0"/>
              </w:numPr>
              <w:spacing w:line="360" w:lineRule="auto"/>
              <w:jc w:val="both"/>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6、供应管理：</w:t>
            </w:r>
          </w:p>
        </w:tc>
        <w:tc>
          <w:tcPr>
            <w:tcW w:w="6215" w:type="dxa"/>
          </w:tcPr>
          <w:p w14:paraId="493393CB">
            <w:pPr>
              <w:numPr>
                <w:ilvl w:val="0"/>
                <w:numId w:val="0"/>
              </w:numPr>
              <w:spacing w:line="360" w:lineRule="auto"/>
              <w:jc w:val="both"/>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提供软件线上管理服务；</w:t>
            </w:r>
          </w:p>
        </w:tc>
      </w:tr>
      <w:tr w14:paraId="220FD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7" w:type="dxa"/>
          </w:tcPr>
          <w:p w14:paraId="00DBD9DC">
            <w:pPr>
              <w:numPr>
                <w:ilvl w:val="0"/>
                <w:numId w:val="0"/>
              </w:numPr>
              <w:spacing w:line="360" w:lineRule="auto"/>
              <w:jc w:val="both"/>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二、</w:t>
            </w:r>
          </w:p>
        </w:tc>
        <w:tc>
          <w:tcPr>
            <w:tcW w:w="6215" w:type="dxa"/>
          </w:tcPr>
          <w:p w14:paraId="11BDACA9">
            <w:pPr>
              <w:keepNext w:val="0"/>
              <w:keepLines w:val="0"/>
              <w:widowControl/>
              <w:suppressLineNumbers w:val="0"/>
              <w:spacing w:line="360" w:lineRule="auto"/>
              <w:jc w:val="left"/>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封面制作与设计</w:t>
            </w:r>
          </w:p>
        </w:tc>
      </w:tr>
      <w:tr w14:paraId="248A4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7" w:type="dxa"/>
          </w:tcPr>
          <w:p w14:paraId="7BFF01F7">
            <w:pPr>
              <w:numPr>
                <w:ilvl w:val="0"/>
                <w:numId w:val="0"/>
              </w:numPr>
              <w:spacing w:line="360" w:lineRule="auto"/>
              <w:jc w:val="both"/>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1、上封面尺寸：</w:t>
            </w:r>
          </w:p>
        </w:tc>
        <w:tc>
          <w:tcPr>
            <w:tcW w:w="6215" w:type="dxa"/>
          </w:tcPr>
          <w:p w14:paraId="333AEE1E">
            <w:pPr>
              <w:numPr>
                <w:ilvl w:val="0"/>
                <w:numId w:val="0"/>
              </w:numPr>
              <w:spacing w:line="360" w:lineRule="auto"/>
              <w:jc w:val="both"/>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210*297；</w:t>
            </w:r>
          </w:p>
        </w:tc>
      </w:tr>
      <w:tr w14:paraId="79DAD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7" w:type="dxa"/>
          </w:tcPr>
          <w:p w14:paraId="6709F962">
            <w:pPr>
              <w:numPr>
                <w:ilvl w:val="0"/>
                <w:numId w:val="0"/>
              </w:numPr>
              <w:spacing w:line="360" w:lineRule="auto"/>
              <w:jc w:val="both"/>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2、下封面尺寸：</w:t>
            </w:r>
          </w:p>
        </w:tc>
        <w:tc>
          <w:tcPr>
            <w:tcW w:w="6215" w:type="dxa"/>
          </w:tcPr>
          <w:p w14:paraId="24ADFA75">
            <w:pPr>
              <w:numPr>
                <w:ilvl w:val="0"/>
                <w:numId w:val="0"/>
              </w:numPr>
              <w:spacing w:line="360" w:lineRule="auto"/>
              <w:jc w:val="both"/>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210*297；</w:t>
            </w:r>
          </w:p>
        </w:tc>
      </w:tr>
      <w:tr w14:paraId="04F15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7" w:type="dxa"/>
          </w:tcPr>
          <w:p w14:paraId="30D1FA68">
            <w:pPr>
              <w:numPr>
                <w:ilvl w:val="0"/>
                <w:numId w:val="0"/>
              </w:numPr>
              <w:spacing w:line="360" w:lineRule="auto"/>
              <w:jc w:val="both"/>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3、幅面：</w:t>
            </w:r>
          </w:p>
        </w:tc>
        <w:tc>
          <w:tcPr>
            <w:tcW w:w="6215" w:type="dxa"/>
          </w:tcPr>
          <w:p w14:paraId="3698614E">
            <w:pPr>
              <w:numPr>
                <w:ilvl w:val="0"/>
                <w:numId w:val="0"/>
              </w:numPr>
              <w:spacing w:line="360" w:lineRule="auto"/>
              <w:jc w:val="both"/>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A4</w:t>
            </w:r>
          </w:p>
        </w:tc>
      </w:tr>
      <w:tr w14:paraId="65D79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7" w:type="dxa"/>
          </w:tcPr>
          <w:p w14:paraId="191A5EF2">
            <w:pPr>
              <w:numPr>
                <w:ilvl w:val="0"/>
                <w:numId w:val="0"/>
              </w:numPr>
              <w:spacing w:line="360" w:lineRule="auto"/>
              <w:jc w:val="both"/>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4、纸张厚度：</w:t>
            </w:r>
          </w:p>
        </w:tc>
        <w:tc>
          <w:tcPr>
            <w:tcW w:w="6215" w:type="dxa"/>
          </w:tcPr>
          <w:p w14:paraId="198D76F4">
            <w:pPr>
              <w:numPr>
                <w:ilvl w:val="0"/>
                <w:numId w:val="0"/>
              </w:numPr>
              <w:spacing w:line="360" w:lineRule="auto"/>
              <w:jc w:val="both"/>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≥230g</w:t>
            </w:r>
          </w:p>
        </w:tc>
      </w:tr>
      <w:tr w14:paraId="3820D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7" w:type="dxa"/>
          </w:tcPr>
          <w:p w14:paraId="6A04C494">
            <w:pPr>
              <w:numPr>
                <w:ilvl w:val="0"/>
                <w:numId w:val="0"/>
              </w:numPr>
              <w:spacing w:line="360" w:lineRule="auto"/>
              <w:jc w:val="both"/>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5、设计风格与内容：</w:t>
            </w:r>
          </w:p>
        </w:tc>
        <w:tc>
          <w:tcPr>
            <w:tcW w:w="6215" w:type="dxa"/>
          </w:tcPr>
          <w:p w14:paraId="2B972601">
            <w:pPr>
              <w:numPr>
                <w:ilvl w:val="0"/>
                <w:numId w:val="0"/>
              </w:numPr>
              <w:spacing w:line="360" w:lineRule="auto"/>
              <w:jc w:val="both"/>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突出协和医院主题，运用构图、色彩、图案等知识。</w:t>
            </w:r>
          </w:p>
        </w:tc>
      </w:tr>
      <w:tr w14:paraId="58F0D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7" w:type="dxa"/>
          </w:tcPr>
          <w:p w14:paraId="6B8513F6">
            <w:pPr>
              <w:numPr>
                <w:ilvl w:val="0"/>
                <w:numId w:val="0"/>
              </w:numPr>
              <w:spacing w:line="360" w:lineRule="auto"/>
              <w:jc w:val="both"/>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6、布局与排版：</w:t>
            </w:r>
          </w:p>
        </w:tc>
        <w:tc>
          <w:tcPr>
            <w:tcW w:w="6215" w:type="dxa"/>
          </w:tcPr>
          <w:p w14:paraId="1AB8C662">
            <w:pPr>
              <w:numPr>
                <w:ilvl w:val="0"/>
                <w:numId w:val="0"/>
              </w:numPr>
              <w:spacing w:line="360" w:lineRule="auto"/>
              <w:jc w:val="both"/>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布局简洁、清晰，确保关键信息一目了然</w:t>
            </w:r>
          </w:p>
        </w:tc>
      </w:tr>
      <w:tr w14:paraId="670B2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7" w:type="dxa"/>
          </w:tcPr>
          <w:p w14:paraId="3806141E">
            <w:pPr>
              <w:numPr>
                <w:ilvl w:val="0"/>
                <w:numId w:val="0"/>
              </w:numPr>
              <w:spacing w:line="360" w:lineRule="auto"/>
              <w:jc w:val="both"/>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7、色彩选择：</w:t>
            </w:r>
          </w:p>
        </w:tc>
        <w:tc>
          <w:tcPr>
            <w:tcW w:w="6215" w:type="dxa"/>
          </w:tcPr>
          <w:p w14:paraId="2CF1E9C7">
            <w:pPr>
              <w:numPr>
                <w:ilvl w:val="0"/>
                <w:numId w:val="0"/>
              </w:numPr>
              <w:spacing w:line="360" w:lineRule="auto"/>
              <w:jc w:val="both"/>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颜色与医院主色调相协调，以增加医院形象得一致性。</w:t>
            </w:r>
          </w:p>
        </w:tc>
      </w:tr>
      <w:tr w14:paraId="3DCE6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7" w:type="dxa"/>
          </w:tcPr>
          <w:p w14:paraId="0EEBF830">
            <w:pPr>
              <w:numPr>
                <w:ilvl w:val="0"/>
                <w:numId w:val="0"/>
              </w:numPr>
              <w:spacing w:line="360" w:lineRule="auto"/>
              <w:jc w:val="both"/>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三、</w:t>
            </w:r>
          </w:p>
        </w:tc>
        <w:tc>
          <w:tcPr>
            <w:tcW w:w="6215" w:type="dxa"/>
          </w:tcPr>
          <w:p w14:paraId="167CD0DD">
            <w:pPr>
              <w:keepNext w:val="0"/>
              <w:keepLines w:val="0"/>
              <w:widowControl/>
              <w:suppressLineNumbers w:val="0"/>
              <w:spacing w:line="360" w:lineRule="auto"/>
              <w:jc w:val="left"/>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装订线圈</w:t>
            </w:r>
          </w:p>
        </w:tc>
      </w:tr>
      <w:tr w14:paraId="58957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7" w:type="dxa"/>
          </w:tcPr>
          <w:p w14:paraId="00DE58F5">
            <w:pPr>
              <w:numPr>
                <w:ilvl w:val="0"/>
                <w:numId w:val="0"/>
              </w:numPr>
              <w:spacing w:line="360" w:lineRule="auto"/>
              <w:jc w:val="both"/>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规格：</w:t>
            </w:r>
          </w:p>
        </w:tc>
        <w:tc>
          <w:tcPr>
            <w:tcW w:w="6215" w:type="dxa"/>
          </w:tcPr>
          <w:p w14:paraId="5675EE1E">
            <w:pPr>
              <w:numPr>
                <w:ilvl w:val="0"/>
                <w:numId w:val="0"/>
              </w:numPr>
              <w:spacing w:line="360" w:lineRule="auto"/>
              <w:jc w:val="both"/>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11.1mm</w:t>
            </w:r>
            <w:r>
              <w:rPr>
                <w:rFonts w:hint="eastAsia" w:asciiTheme="minorEastAsia" w:hAnsiTheme="minorEastAsia" w:cstheme="minorEastAsia"/>
                <w:sz w:val="24"/>
                <w:szCs w:val="24"/>
                <w:vertAlign w:val="baseline"/>
                <w:lang w:val="en-US" w:eastAsia="zh-CN"/>
              </w:rPr>
              <w:t>*</w:t>
            </w:r>
            <w:r>
              <w:rPr>
                <w:rFonts w:hint="eastAsia" w:asciiTheme="minorEastAsia" w:hAnsiTheme="minorEastAsia" w:eastAsiaTheme="minorEastAsia" w:cstheme="minorEastAsia"/>
                <w:sz w:val="24"/>
                <w:szCs w:val="24"/>
                <w:vertAlign w:val="baseline"/>
                <w:lang w:val="en-US" w:eastAsia="zh-CN"/>
              </w:rPr>
              <w:t>34齿</w:t>
            </w:r>
          </w:p>
        </w:tc>
      </w:tr>
      <w:tr w14:paraId="7497B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7" w:type="dxa"/>
          </w:tcPr>
          <w:p w14:paraId="6B25E43C">
            <w:pPr>
              <w:numPr>
                <w:ilvl w:val="0"/>
                <w:numId w:val="0"/>
              </w:numPr>
              <w:spacing w:line="360" w:lineRule="auto"/>
              <w:jc w:val="both"/>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颜色：</w:t>
            </w:r>
          </w:p>
        </w:tc>
        <w:tc>
          <w:tcPr>
            <w:tcW w:w="6215" w:type="dxa"/>
          </w:tcPr>
          <w:p w14:paraId="4DBDDFE7">
            <w:pPr>
              <w:numPr>
                <w:ilvl w:val="0"/>
                <w:numId w:val="0"/>
              </w:numPr>
              <w:spacing w:line="360" w:lineRule="auto"/>
              <w:jc w:val="both"/>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白色</w:t>
            </w:r>
          </w:p>
        </w:tc>
      </w:tr>
      <w:tr w14:paraId="4B370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7" w:type="dxa"/>
          </w:tcPr>
          <w:p w14:paraId="4D098B0B">
            <w:pPr>
              <w:numPr>
                <w:ilvl w:val="0"/>
                <w:numId w:val="0"/>
              </w:numPr>
              <w:spacing w:line="360" w:lineRule="auto"/>
              <w:jc w:val="both"/>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材质：</w:t>
            </w:r>
          </w:p>
        </w:tc>
        <w:tc>
          <w:tcPr>
            <w:tcW w:w="6215" w:type="dxa"/>
          </w:tcPr>
          <w:p w14:paraId="7B242566">
            <w:pPr>
              <w:numPr>
                <w:ilvl w:val="0"/>
                <w:numId w:val="0"/>
              </w:numPr>
              <w:spacing w:line="360" w:lineRule="auto"/>
              <w:jc w:val="both"/>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材料</w:t>
            </w:r>
            <w:r>
              <w:rPr>
                <w:rFonts w:hint="eastAsia" w:asciiTheme="minorEastAsia" w:hAnsiTheme="minorEastAsia" w:cstheme="minorEastAsia"/>
                <w:sz w:val="24"/>
                <w:szCs w:val="24"/>
                <w:vertAlign w:val="baseline"/>
                <w:lang w:val="en-US" w:eastAsia="zh-CN"/>
              </w:rPr>
              <w:t>无</w:t>
            </w:r>
            <w:r>
              <w:rPr>
                <w:rFonts w:hint="eastAsia" w:asciiTheme="minorEastAsia" w:hAnsiTheme="minorEastAsia" w:eastAsiaTheme="minorEastAsia" w:cstheme="minorEastAsia"/>
                <w:sz w:val="24"/>
                <w:szCs w:val="24"/>
                <w:vertAlign w:val="baseline"/>
                <w:lang w:val="en-US" w:eastAsia="zh-CN"/>
              </w:rPr>
              <w:t>毒、无害符合环保安全标准</w:t>
            </w:r>
          </w:p>
        </w:tc>
      </w:tr>
      <w:tr w14:paraId="78367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7" w:type="dxa"/>
          </w:tcPr>
          <w:p w14:paraId="60031C25">
            <w:pPr>
              <w:numPr>
                <w:ilvl w:val="0"/>
                <w:numId w:val="0"/>
              </w:numPr>
              <w:spacing w:line="360" w:lineRule="auto"/>
              <w:jc w:val="both"/>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四、</w:t>
            </w:r>
          </w:p>
        </w:tc>
        <w:tc>
          <w:tcPr>
            <w:tcW w:w="6215" w:type="dxa"/>
          </w:tcPr>
          <w:p w14:paraId="38974D4B">
            <w:pPr>
              <w:keepNext w:val="0"/>
              <w:keepLines w:val="0"/>
              <w:widowControl/>
              <w:suppressLineNumbers w:val="0"/>
              <w:spacing w:line="360" w:lineRule="auto"/>
              <w:jc w:val="left"/>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打印机及售后</w:t>
            </w:r>
          </w:p>
        </w:tc>
      </w:tr>
      <w:tr w14:paraId="3F8AC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7" w:type="dxa"/>
          </w:tcPr>
          <w:p w14:paraId="46E3FB90">
            <w:pPr>
              <w:numPr>
                <w:ilvl w:val="0"/>
                <w:numId w:val="0"/>
              </w:numPr>
              <w:spacing w:line="360" w:lineRule="auto"/>
              <w:jc w:val="both"/>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1、幅面</w:t>
            </w:r>
          </w:p>
        </w:tc>
        <w:tc>
          <w:tcPr>
            <w:tcW w:w="6215" w:type="dxa"/>
          </w:tcPr>
          <w:p w14:paraId="56678984">
            <w:pPr>
              <w:numPr>
                <w:ilvl w:val="0"/>
                <w:numId w:val="0"/>
              </w:numPr>
              <w:spacing w:line="360" w:lineRule="auto"/>
              <w:jc w:val="both"/>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A3、A4；</w:t>
            </w:r>
          </w:p>
        </w:tc>
      </w:tr>
      <w:tr w14:paraId="3B07E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7" w:type="dxa"/>
          </w:tcPr>
          <w:p w14:paraId="5AF94804">
            <w:pPr>
              <w:numPr>
                <w:ilvl w:val="0"/>
                <w:numId w:val="0"/>
              </w:numPr>
              <w:spacing w:line="360" w:lineRule="auto"/>
              <w:jc w:val="both"/>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2、复印/打印速度：</w:t>
            </w:r>
          </w:p>
        </w:tc>
        <w:tc>
          <w:tcPr>
            <w:tcW w:w="6215" w:type="dxa"/>
          </w:tcPr>
          <w:p w14:paraId="32D4EBF3">
            <w:pPr>
              <w:numPr>
                <w:ilvl w:val="0"/>
                <w:numId w:val="0"/>
              </w:numPr>
              <w:spacing w:line="360" w:lineRule="auto"/>
              <w:jc w:val="both"/>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≥70张/分钟；</w:t>
            </w:r>
          </w:p>
        </w:tc>
      </w:tr>
      <w:tr w14:paraId="1DBD1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7" w:type="dxa"/>
          </w:tcPr>
          <w:p w14:paraId="1F1447F1">
            <w:pPr>
              <w:numPr>
                <w:ilvl w:val="0"/>
                <w:numId w:val="0"/>
              </w:numPr>
              <w:spacing w:line="360" w:lineRule="auto"/>
              <w:jc w:val="both"/>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3、首页复印时间：</w:t>
            </w:r>
          </w:p>
        </w:tc>
        <w:tc>
          <w:tcPr>
            <w:tcW w:w="6215" w:type="dxa"/>
          </w:tcPr>
          <w:p w14:paraId="1BBEC095">
            <w:pPr>
              <w:numPr>
                <w:ilvl w:val="0"/>
                <w:numId w:val="0"/>
              </w:numPr>
              <w:spacing w:line="360" w:lineRule="auto"/>
              <w:jc w:val="both"/>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≤5秒</w:t>
            </w:r>
          </w:p>
        </w:tc>
      </w:tr>
      <w:tr w14:paraId="27E22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7" w:type="dxa"/>
          </w:tcPr>
          <w:p w14:paraId="427D13A1">
            <w:pPr>
              <w:numPr>
                <w:ilvl w:val="0"/>
                <w:numId w:val="0"/>
              </w:numPr>
              <w:spacing w:line="360" w:lineRule="auto"/>
              <w:jc w:val="both"/>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4、预热时间</w:t>
            </w:r>
          </w:p>
        </w:tc>
        <w:tc>
          <w:tcPr>
            <w:tcW w:w="6215" w:type="dxa"/>
          </w:tcPr>
          <w:p w14:paraId="0D7152D0">
            <w:pPr>
              <w:numPr>
                <w:ilvl w:val="0"/>
                <w:numId w:val="0"/>
              </w:numPr>
              <w:spacing w:line="360" w:lineRule="auto"/>
              <w:jc w:val="both"/>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≤30秒</w:t>
            </w:r>
          </w:p>
        </w:tc>
      </w:tr>
      <w:tr w14:paraId="73B7D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7" w:type="dxa"/>
          </w:tcPr>
          <w:p w14:paraId="45E86134">
            <w:pPr>
              <w:numPr>
                <w:ilvl w:val="0"/>
                <w:numId w:val="0"/>
              </w:numPr>
              <w:spacing w:line="360" w:lineRule="auto"/>
              <w:jc w:val="both"/>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5、复印分辨率</w:t>
            </w:r>
          </w:p>
        </w:tc>
        <w:tc>
          <w:tcPr>
            <w:tcW w:w="6215" w:type="dxa"/>
          </w:tcPr>
          <w:p w14:paraId="3E509F02">
            <w:pPr>
              <w:numPr>
                <w:ilvl w:val="0"/>
                <w:numId w:val="0"/>
              </w:numPr>
              <w:spacing w:line="360" w:lineRule="auto"/>
              <w:jc w:val="both"/>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≥1200dpi</w:t>
            </w:r>
          </w:p>
        </w:tc>
      </w:tr>
      <w:tr w14:paraId="1E2E1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7" w:type="dxa"/>
          </w:tcPr>
          <w:p w14:paraId="62464BD6">
            <w:pPr>
              <w:numPr>
                <w:ilvl w:val="0"/>
                <w:numId w:val="0"/>
              </w:numPr>
              <w:spacing w:line="360" w:lineRule="auto"/>
              <w:jc w:val="both"/>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6、打印分辨率</w:t>
            </w:r>
          </w:p>
        </w:tc>
        <w:tc>
          <w:tcPr>
            <w:tcW w:w="6215" w:type="dxa"/>
          </w:tcPr>
          <w:p w14:paraId="755B580D">
            <w:pPr>
              <w:numPr>
                <w:ilvl w:val="0"/>
                <w:numId w:val="0"/>
              </w:numPr>
              <w:spacing w:line="360" w:lineRule="auto"/>
              <w:jc w:val="both"/>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≥2400dpi</w:t>
            </w:r>
          </w:p>
        </w:tc>
      </w:tr>
      <w:tr w14:paraId="7793C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7" w:type="dxa"/>
          </w:tcPr>
          <w:p w14:paraId="318C003F">
            <w:pPr>
              <w:numPr>
                <w:ilvl w:val="0"/>
                <w:numId w:val="0"/>
              </w:numPr>
              <w:spacing w:line="360" w:lineRule="auto"/>
              <w:jc w:val="both"/>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7、扫描速度</w:t>
            </w:r>
          </w:p>
        </w:tc>
        <w:tc>
          <w:tcPr>
            <w:tcW w:w="6215" w:type="dxa"/>
          </w:tcPr>
          <w:p w14:paraId="4F6240D4">
            <w:pPr>
              <w:numPr>
                <w:ilvl w:val="0"/>
                <w:numId w:val="0"/>
              </w:numPr>
              <w:spacing w:line="360" w:lineRule="auto"/>
              <w:jc w:val="both"/>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≥120页/分钟（黑彩同速）；</w:t>
            </w:r>
          </w:p>
        </w:tc>
      </w:tr>
      <w:tr w14:paraId="5B90F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7" w:type="dxa"/>
          </w:tcPr>
          <w:p w14:paraId="1CF9EBB1">
            <w:pPr>
              <w:numPr>
                <w:ilvl w:val="0"/>
                <w:numId w:val="0"/>
              </w:numPr>
              <w:spacing w:line="360" w:lineRule="auto"/>
              <w:jc w:val="both"/>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8、内存容量</w:t>
            </w:r>
          </w:p>
        </w:tc>
        <w:tc>
          <w:tcPr>
            <w:tcW w:w="6215" w:type="dxa"/>
          </w:tcPr>
          <w:p w14:paraId="4273FCD5">
            <w:pPr>
              <w:numPr>
                <w:ilvl w:val="0"/>
                <w:numId w:val="0"/>
              </w:numPr>
              <w:spacing w:line="360" w:lineRule="auto"/>
              <w:jc w:val="both"/>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≥4G；</w:t>
            </w:r>
          </w:p>
        </w:tc>
      </w:tr>
      <w:tr w14:paraId="110D8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7" w:type="dxa"/>
          </w:tcPr>
          <w:p w14:paraId="2ECCBB0F">
            <w:pPr>
              <w:numPr>
                <w:ilvl w:val="0"/>
                <w:numId w:val="0"/>
              </w:numPr>
              <w:spacing w:line="360" w:lineRule="auto"/>
              <w:jc w:val="both"/>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9、硬盘容量</w:t>
            </w:r>
          </w:p>
        </w:tc>
        <w:tc>
          <w:tcPr>
            <w:tcW w:w="6215" w:type="dxa"/>
          </w:tcPr>
          <w:p w14:paraId="185D9BDF">
            <w:pPr>
              <w:numPr>
                <w:ilvl w:val="0"/>
                <w:numId w:val="0"/>
              </w:numPr>
              <w:spacing w:line="360" w:lineRule="auto"/>
              <w:jc w:val="both"/>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≥250G；</w:t>
            </w:r>
          </w:p>
        </w:tc>
      </w:tr>
      <w:tr w14:paraId="721FF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7" w:type="dxa"/>
          </w:tcPr>
          <w:p w14:paraId="3D5B2765">
            <w:pPr>
              <w:numPr>
                <w:ilvl w:val="0"/>
                <w:numId w:val="0"/>
              </w:numPr>
              <w:spacing w:line="360" w:lineRule="auto"/>
              <w:jc w:val="both"/>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10、纸盒</w:t>
            </w:r>
          </w:p>
        </w:tc>
        <w:tc>
          <w:tcPr>
            <w:tcW w:w="6215" w:type="dxa"/>
          </w:tcPr>
          <w:p w14:paraId="10B6C259">
            <w:pPr>
              <w:numPr>
                <w:ilvl w:val="0"/>
                <w:numId w:val="0"/>
              </w:numPr>
              <w:spacing w:line="360" w:lineRule="auto"/>
              <w:jc w:val="both"/>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≥2个（供纸容量2000页+）；</w:t>
            </w:r>
          </w:p>
        </w:tc>
      </w:tr>
      <w:tr w14:paraId="39979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7" w:type="dxa"/>
          </w:tcPr>
          <w:p w14:paraId="6F8393B3">
            <w:pPr>
              <w:numPr>
                <w:ilvl w:val="0"/>
                <w:numId w:val="0"/>
              </w:numPr>
              <w:spacing w:line="360" w:lineRule="auto"/>
              <w:jc w:val="both"/>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11、中文触控屏</w:t>
            </w:r>
          </w:p>
        </w:tc>
        <w:tc>
          <w:tcPr>
            <w:tcW w:w="6215" w:type="dxa"/>
          </w:tcPr>
          <w:p w14:paraId="44882D9F">
            <w:pPr>
              <w:numPr>
                <w:ilvl w:val="0"/>
                <w:numId w:val="0"/>
              </w:numPr>
              <w:spacing w:line="360" w:lineRule="auto"/>
              <w:jc w:val="both"/>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≥7英寸；</w:t>
            </w:r>
          </w:p>
        </w:tc>
      </w:tr>
      <w:tr w14:paraId="78158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7" w:type="dxa"/>
          </w:tcPr>
          <w:p w14:paraId="72FCB1B4">
            <w:pPr>
              <w:numPr>
                <w:ilvl w:val="0"/>
                <w:numId w:val="0"/>
              </w:numPr>
              <w:spacing w:line="360" w:lineRule="auto"/>
              <w:jc w:val="both"/>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12、功能：</w:t>
            </w:r>
          </w:p>
        </w:tc>
        <w:tc>
          <w:tcPr>
            <w:tcW w:w="6215" w:type="dxa"/>
          </w:tcPr>
          <w:p w14:paraId="6D1CF608">
            <w:pPr>
              <w:numPr>
                <w:ilvl w:val="0"/>
                <w:numId w:val="0"/>
              </w:numPr>
              <w:spacing w:line="360" w:lineRule="auto"/>
              <w:jc w:val="both"/>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▲自动双面复印、自动双面网络打印、网络彩色扫描、U盘扫描、打印、标配防卡纸功能；</w:t>
            </w:r>
          </w:p>
        </w:tc>
      </w:tr>
      <w:tr w14:paraId="0549F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7" w:type="dxa"/>
          </w:tcPr>
          <w:p w14:paraId="118C5DC4">
            <w:pPr>
              <w:numPr>
                <w:ilvl w:val="0"/>
                <w:numId w:val="0"/>
              </w:numPr>
              <w:spacing w:line="360" w:lineRule="auto"/>
              <w:jc w:val="both"/>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13、配置：</w:t>
            </w:r>
          </w:p>
        </w:tc>
        <w:tc>
          <w:tcPr>
            <w:tcW w:w="6215" w:type="dxa"/>
          </w:tcPr>
          <w:p w14:paraId="1939ECFD">
            <w:pPr>
              <w:numPr>
                <w:ilvl w:val="0"/>
                <w:numId w:val="0"/>
              </w:numPr>
              <w:spacing w:line="360" w:lineRule="auto"/>
              <w:jc w:val="both"/>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主机+双面自动送稿器+双面器+原装工作台；</w:t>
            </w:r>
          </w:p>
        </w:tc>
      </w:tr>
      <w:tr w14:paraId="47420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7" w:type="dxa"/>
          </w:tcPr>
          <w:p w14:paraId="06F335A9">
            <w:pPr>
              <w:numPr>
                <w:ilvl w:val="0"/>
                <w:numId w:val="0"/>
              </w:numPr>
              <w:spacing w:line="360" w:lineRule="auto"/>
              <w:jc w:val="both"/>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14、装订：</w:t>
            </w:r>
          </w:p>
        </w:tc>
        <w:tc>
          <w:tcPr>
            <w:tcW w:w="6215" w:type="dxa"/>
          </w:tcPr>
          <w:p w14:paraId="1F144A23">
            <w:pPr>
              <w:numPr>
                <w:ilvl w:val="0"/>
                <w:numId w:val="0"/>
              </w:numPr>
              <w:spacing w:line="360" w:lineRule="auto"/>
              <w:jc w:val="both"/>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可实现装订及折叠装订，分页、分组、折页、装订及成册功能；边订、角订、鞍式装订及三折和折叠功能、排纸处理器、连接组件，实现边订、角订、中央装订、对折；</w:t>
            </w:r>
          </w:p>
        </w:tc>
      </w:tr>
      <w:tr w14:paraId="711EC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7" w:type="dxa"/>
          </w:tcPr>
          <w:p w14:paraId="1AEAD1FE">
            <w:pPr>
              <w:numPr>
                <w:ilvl w:val="0"/>
                <w:numId w:val="0"/>
              </w:numPr>
              <w:spacing w:line="360" w:lineRule="auto"/>
              <w:jc w:val="both"/>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15、打印语言：</w:t>
            </w:r>
          </w:p>
        </w:tc>
        <w:tc>
          <w:tcPr>
            <w:tcW w:w="6215" w:type="dxa"/>
          </w:tcPr>
          <w:p w14:paraId="1EE79878">
            <w:pPr>
              <w:numPr>
                <w:ilvl w:val="0"/>
                <w:numId w:val="0"/>
              </w:numPr>
              <w:spacing w:line="360" w:lineRule="auto"/>
              <w:jc w:val="both"/>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▲标配UFII+PS+PCL打印语言；</w:t>
            </w:r>
          </w:p>
        </w:tc>
      </w:tr>
      <w:tr w14:paraId="55FD4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07" w:type="dxa"/>
          </w:tcPr>
          <w:p w14:paraId="6116E2FC">
            <w:pPr>
              <w:numPr>
                <w:ilvl w:val="0"/>
                <w:numId w:val="0"/>
              </w:numPr>
              <w:spacing w:line="360" w:lineRule="auto"/>
              <w:jc w:val="both"/>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16、标配：</w:t>
            </w:r>
          </w:p>
        </w:tc>
        <w:tc>
          <w:tcPr>
            <w:tcW w:w="6215" w:type="dxa"/>
          </w:tcPr>
          <w:p w14:paraId="6FC77302">
            <w:pPr>
              <w:numPr>
                <w:ilvl w:val="0"/>
                <w:numId w:val="0"/>
              </w:numPr>
              <w:spacing w:line="360" w:lineRule="auto"/>
              <w:jc w:val="both"/>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扫描文件编辑、搜索，PDF格式文件编辑、转换；</w:t>
            </w:r>
          </w:p>
        </w:tc>
      </w:tr>
      <w:tr w14:paraId="06985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7" w:type="dxa"/>
          </w:tcPr>
          <w:p w14:paraId="44976990">
            <w:pPr>
              <w:numPr>
                <w:ilvl w:val="0"/>
                <w:numId w:val="0"/>
              </w:numPr>
              <w:spacing w:line="360" w:lineRule="auto"/>
              <w:jc w:val="both"/>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17、标配印量管理系统：</w:t>
            </w:r>
          </w:p>
        </w:tc>
        <w:tc>
          <w:tcPr>
            <w:tcW w:w="6215" w:type="dxa"/>
          </w:tcPr>
          <w:p w14:paraId="630F9FD2">
            <w:pPr>
              <w:numPr>
                <w:ilvl w:val="0"/>
                <w:numId w:val="0"/>
              </w:numPr>
              <w:spacing w:line="360" w:lineRule="auto"/>
              <w:jc w:val="both"/>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支持刷卡取件、漫游打印、指定取件、权限设定、印量查询、自定报表、自动删除；</w:t>
            </w:r>
          </w:p>
        </w:tc>
      </w:tr>
      <w:tr w14:paraId="69F7D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7" w:type="dxa"/>
          </w:tcPr>
          <w:p w14:paraId="7B94EE9E">
            <w:pPr>
              <w:numPr>
                <w:ilvl w:val="0"/>
                <w:numId w:val="0"/>
              </w:numPr>
              <w:spacing w:line="360" w:lineRule="auto"/>
              <w:jc w:val="both"/>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18、软件服务：</w:t>
            </w:r>
          </w:p>
        </w:tc>
        <w:tc>
          <w:tcPr>
            <w:tcW w:w="6215" w:type="dxa"/>
          </w:tcPr>
          <w:p w14:paraId="443D001D">
            <w:pPr>
              <w:numPr>
                <w:ilvl w:val="0"/>
                <w:numId w:val="0"/>
              </w:numPr>
              <w:spacing w:line="360" w:lineRule="auto"/>
              <w:jc w:val="both"/>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▲提供打印量分析、打印量查询、印量明细分析、故障记录明细及查询、故障明细分析、提供数据迁移及软件备份；</w:t>
            </w:r>
          </w:p>
        </w:tc>
      </w:tr>
      <w:tr w14:paraId="7C440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7" w:type="dxa"/>
          </w:tcPr>
          <w:p w14:paraId="39FDF015">
            <w:pPr>
              <w:numPr>
                <w:ilvl w:val="0"/>
                <w:numId w:val="0"/>
              </w:numPr>
              <w:spacing w:line="360" w:lineRule="auto"/>
              <w:jc w:val="both"/>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19、标配：</w:t>
            </w:r>
          </w:p>
        </w:tc>
        <w:tc>
          <w:tcPr>
            <w:tcW w:w="6215" w:type="dxa"/>
          </w:tcPr>
          <w:p w14:paraId="71D5B62C">
            <w:pPr>
              <w:numPr>
                <w:ilvl w:val="0"/>
                <w:numId w:val="0"/>
              </w:numPr>
              <w:spacing w:line="360" w:lineRule="auto"/>
              <w:jc w:val="both"/>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支持移动办公手机打印。</w:t>
            </w:r>
          </w:p>
        </w:tc>
      </w:tr>
      <w:tr w14:paraId="4644C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7" w:type="dxa"/>
          </w:tcPr>
          <w:p w14:paraId="7F3B6682">
            <w:pPr>
              <w:numPr>
                <w:ilvl w:val="0"/>
                <w:numId w:val="0"/>
              </w:numPr>
              <w:spacing w:line="360" w:lineRule="auto"/>
              <w:jc w:val="both"/>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五、</w:t>
            </w:r>
          </w:p>
        </w:tc>
        <w:tc>
          <w:tcPr>
            <w:tcW w:w="6215" w:type="dxa"/>
          </w:tcPr>
          <w:p w14:paraId="3DBF4781">
            <w:pPr>
              <w:numPr>
                <w:ilvl w:val="0"/>
                <w:numId w:val="0"/>
              </w:numPr>
              <w:spacing w:line="360" w:lineRule="auto"/>
              <w:jc w:val="both"/>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配送服务</w:t>
            </w:r>
          </w:p>
        </w:tc>
      </w:tr>
      <w:tr w14:paraId="11811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7" w:type="dxa"/>
          </w:tcPr>
          <w:p w14:paraId="3D5A4236">
            <w:pPr>
              <w:numPr>
                <w:ilvl w:val="0"/>
                <w:numId w:val="0"/>
              </w:numPr>
              <w:spacing w:line="360" w:lineRule="auto"/>
              <w:jc w:val="both"/>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1、配送时效</w:t>
            </w:r>
          </w:p>
        </w:tc>
        <w:tc>
          <w:tcPr>
            <w:tcW w:w="6215" w:type="dxa"/>
          </w:tcPr>
          <w:p w14:paraId="16B3CCB3">
            <w:pPr>
              <w:numPr>
                <w:ilvl w:val="0"/>
                <w:numId w:val="0"/>
              </w:numPr>
              <w:spacing w:line="360" w:lineRule="auto"/>
              <w:jc w:val="both"/>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▲接到配送通知后30分钟送达；</w:t>
            </w:r>
          </w:p>
        </w:tc>
      </w:tr>
      <w:tr w14:paraId="3AFCE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7" w:type="dxa"/>
          </w:tcPr>
          <w:p w14:paraId="015D08F5">
            <w:pPr>
              <w:numPr>
                <w:ilvl w:val="0"/>
                <w:numId w:val="0"/>
              </w:numPr>
              <w:spacing w:line="360" w:lineRule="auto"/>
              <w:jc w:val="both"/>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2、专用配送车</w:t>
            </w:r>
          </w:p>
        </w:tc>
        <w:tc>
          <w:tcPr>
            <w:tcW w:w="6215" w:type="dxa"/>
          </w:tcPr>
          <w:p w14:paraId="3E359E10">
            <w:pPr>
              <w:numPr>
                <w:ilvl w:val="0"/>
                <w:numId w:val="0"/>
              </w:numPr>
              <w:spacing w:line="360" w:lineRule="auto"/>
              <w:jc w:val="both"/>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须有专人专车进行配送服务；</w:t>
            </w:r>
          </w:p>
        </w:tc>
      </w:tr>
      <w:tr w14:paraId="2B19F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7" w:type="dxa"/>
            <w:vMerge w:val="restart"/>
          </w:tcPr>
          <w:p w14:paraId="77331518">
            <w:pPr>
              <w:numPr>
                <w:ilvl w:val="0"/>
                <w:numId w:val="0"/>
              </w:numPr>
              <w:spacing w:line="360" w:lineRule="auto"/>
              <w:jc w:val="both"/>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3、配送管理软件</w:t>
            </w:r>
          </w:p>
        </w:tc>
        <w:tc>
          <w:tcPr>
            <w:tcW w:w="6215" w:type="dxa"/>
          </w:tcPr>
          <w:p w14:paraId="0F6C5E9D">
            <w:pPr>
              <w:numPr>
                <w:ilvl w:val="0"/>
                <w:numId w:val="0"/>
              </w:numPr>
              <w:spacing w:line="360" w:lineRule="auto"/>
              <w:jc w:val="both"/>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▲①可以通过微信扫描二维码进行配送下单通知；（需要提供功能录屏操作,内容：要求步骤清楚，讲解明白，)</w:t>
            </w:r>
          </w:p>
        </w:tc>
      </w:tr>
      <w:tr w14:paraId="3832C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7" w:type="dxa"/>
            <w:vMerge w:val="continue"/>
          </w:tcPr>
          <w:p w14:paraId="045EA032">
            <w:pPr>
              <w:numPr>
                <w:ilvl w:val="0"/>
                <w:numId w:val="0"/>
              </w:numPr>
              <w:spacing w:line="360" w:lineRule="auto"/>
              <w:jc w:val="both"/>
              <w:rPr>
                <w:rFonts w:hint="eastAsia" w:asciiTheme="minorEastAsia" w:hAnsiTheme="minorEastAsia" w:eastAsiaTheme="minorEastAsia" w:cstheme="minorEastAsia"/>
                <w:sz w:val="24"/>
                <w:szCs w:val="24"/>
                <w:vertAlign w:val="baseline"/>
                <w:lang w:val="en-US" w:eastAsia="zh-CN"/>
              </w:rPr>
            </w:pPr>
          </w:p>
        </w:tc>
        <w:tc>
          <w:tcPr>
            <w:tcW w:w="6215" w:type="dxa"/>
          </w:tcPr>
          <w:p w14:paraId="1CF1D9FB">
            <w:pPr>
              <w:numPr>
                <w:ilvl w:val="0"/>
                <w:numId w:val="0"/>
              </w:numPr>
              <w:spacing w:line="360" w:lineRule="auto"/>
              <w:jc w:val="both"/>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▲②可追踪配送位置（需要提供功能录屏操作,内容：要求步骤清楚，讲解明白，)</w:t>
            </w:r>
          </w:p>
        </w:tc>
      </w:tr>
      <w:tr w14:paraId="712B8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7" w:type="dxa"/>
            <w:vMerge w:val="continue"/>
          </w:tcPr>
          <w:p w14:paraId="2C7C6C94">
            <w:pPr>
              <w:numPr>
                <w:ilvl w:val="0"/>
                <w:numId w:val="0"/>
              </w:numPr>
              <w:spacing w:line="360" w:lineRule="auto"/>
              <w:jc w:val="both"/>
              <w:rPr>
                <w:rFonts w:hint="eastAsia" w:asciiTheme="minorEastAsia" w:hAnsiTheme="minorEastAsia" w:eastAsiaTheme="minorEastAsia" w:cstheme="minorEastAsia"/>
                <w:sz w:val="24"/>
                <w:szCs w:val="24"/>
                <w:vertAlign w:val="baseline"/>
                <w:lang w:val="en-US" w:eastAsia="zh-CN"/>
              </w:rPr>
            </w:pPr>
          </w:p>
        </w:tc>
        <w:tc>
          <w:tcPr>
            <w:tcW w:w="6215" w:type="dxa"/>
          </w:tcPr>
          <w:p w14:paraId="2287EBDE">
            <w:pPr>
              <w:numPr>
                <w:ilvl w:val="0"/>
                <w:numId w:val="0"/>
              </w:numPr>
              <w:spacing w:line="360" w:lineRule="auto"/>
              <w:jc w:val="both"/>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③具有数据统计功能。可按照日、月、年进行打印数量统计；</w:t>
            </w:r>
          </w:p>
        </w:tc>
      </w:tr>
      <w:tr w14:paraId="3010C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2307" w:type="dxa"/>
            <w:vMerge w:val="continue"/>
          </w:tcPr>
          <w:p w14:paraId="1363D748">
            <w:pPr>
              <w:numPr>
                <w:ilvl w:val="0"/>
                <w:numId w:val="0"/>
              </w:numPr>
              <w:spacing w:line="360" w:lineRule="auto"/>
              <w:jc w:val="both"/>
              <w:rPr>
                <w:rFonts w:hint="eastAsia" w:asciiTheme="minorEastAsia" w:hAnsiTheme="minorEastAsia" w:eastAsiaTheme="minorEastAsia" w:cstheme="minorEastAsia"/>
                <w:sz w:val="24"/>
                <w:szCs w:val="24"/>
                <w:vertAlign w:val="baseline"/>
                <w:lang w:val="en-US" w:eastAsia="zh-CN"/>
              </w:rPr>
            </w:pPr>
          </w:p>
        </w:tc>
        <w:tc>
          <w:tcPr>
            <w:tcW w:w="6215" w:type="dxa"/>
          </w:tcPr>
          <w:p w14:paraId="44E2F588">
            <w:pPr>
              <w:numPr>
                <w:ilvl w:val="0"/>
                <w:numId w:val="0"/>
              </w:numPr>
              <w:spacing w:line="360" w:lineRule="auto"/>
              <w:jc w:val="both"/>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▲④至少能与前一年内打印数量、供应产品信息等数据进行对接，并可以查询相关数据。（需提供承诺函）</w:t>
            </w:r>
          </w:p>
        </w:tc>
      </w:tr>
    </w:tbl>
    <w:p w14:paraId="1CC16969">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rightChars="0"/>
        <w:jc w:val="both"/>
        <w:rPr>
          <w:rFonts w:hint="eastAsia" w:ascii="宋体" w:hAnsi="宋体" w:eastAsia="宋体" w:cs="宋体"/>
          <w:b/>
          <w:bCs/>
          <w:i w:val="0"/>
          <w:iCs w:val="0"/>
          <w:caps w:val="0"/>
          <w:color w:val="404040"/>
          <w:spacing w:val="0"/>
          <w:sz w:val="24"/>
          <w:szCs w:val="24"/>
          <w:highlight w:val="none"/>
          <w:lang w:val="en-US" w:eastAsia="zh-CN"/>
        </w:rPr>
      </w:pPr>
      <w:r>
        <w:rPr>
          <w:rFonts w:hint="eastAsia" w:ascii="宋体" w:hAnsi="宋体" w:eastAsia="宋体" w:cs="宋体"/>
          <w:b/>
          <w:bCs/>
          <w:i w:val="0"/>
          <w:iCs w:val="0"/>
          <w:caps w:val="0"/>
          <w:color w:val="404040"/>
          <w:spacing w:val="0"/>
          <w:sz w:val="24"/>
          <w:szCs w:val="24"/>
          <w:highlight w:val="none"/>
          <w:lang w:val="en-US" w:eastAsia="zh-CN"/>
        </w:rPr>
        <w:t>三、商务条件</w:t>
      </w:r>
    </w:p>
    <w:p w14:paraId="7813E5E3">
      <w:pPr>
        <w:numPr>
          <w:ilvl w:val="0"/>
          <w:numId w:val="0"/>
        </w:numPr>
        <w:spacing w:line="240" w:lineRule="auto"/>
        <w:ind w:firstLine="42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1、交付地点：福建医科大学附属协和医院（含于山院区和旗山院区）。</w:t>
      </w:r>
    </w:p>
    <w:p w14:paraId="2C592B72">
      <w:pPr>
        <w:numPr>
          <w:ilvl w:val="0"/>
          <w:numId w:val="0"/>
        </w:numPr>
        <w:spacing w:line="240" w:lineRule="auto"/>
        <w:ind w:firstLine="420" w:firstLineChars="0"/>
        <w:rPr>
          <w:rFonts w:hint="eastAsia" w:ascii="宋体" w:hAnsi="宋体" w:eastAsia="宋体" w:cs="宋体"/>
          <w:sz w:val="24"/>
          <w:szCs w:val="24"/>
          <w:lang w:val="en-US" w:eastAsia="zh-CN"/>
        </w:rPr>
      </w:pPr>
      <w:r>
        <w:rPr>
          <w:rFonts w:hint="eastAsia" w:ascii="宋体" w:hAnsi="宋体" w:cs="宋体"/>
          <w:sz w:val="24"/>
          <w:szCs w:val="24"/>
          <w:lang w:val="en-US" w:eastAsia="zh-CN"/>
        </w:rPr>
        <w:tab/>
      </w:r>
      <w:r>
        <w:rPr>
          <w:rFonts w:hint="eastAsia" w:ascii="宋体" w:hAnsi="宋体" w:eastAsia="宋体" w:cs="宋体"/>
          <w:sz w:val="24"/>
          <w:szCs w:val="24"/>
          <w:lang w:val="en-US" w:eastAsia="zh-CN"/>
        </w:rPr>
        <w:t>2、交付时间：合同签订后3天内开始供货。服务期限1年。</w:t>
      </w:r>
    </w:p>
    <w:p w14:paraId="5B5AFCD6">
      <w:pPr>
        <w:numPr>
          <w:ilvl w:val="0"/>
          <w:numId w:val="0"/>
        </w:numPr>
        <w:spacing w:line="240" w:lineRule="auto"/>
        <w:ind w:firstLine="420" w:firstLineChars="0"/>
        <w:rPr>
          <w:rFonts w:hint="eastAsia" w:ascii="宋体" w:hAnsi="宋体" w:eastAsia="宋体" w:cs="宋体"/>
          <w:sz w:val="24"/>
          <w:szCs w:val="24"/>
          <w:lang w:val="en-US" w:eastAsia="zh-CN"/>
        </w:rPr>
      </w:pPr>
      <w:r>
        <w:rPr>
          <w:rFonts w:hint="eastAsia" w:ascii="宋体" w:hAnsi="宋体" w:cs="宋体"/>
          <w:sz w:val="24"/>
          <w:szCs w:val="24"/>
          <w:lang w:val="en-US" w:eastAsia="zh-CN"/>
        </w:rPr>
        <w:tab/>
      </w:r>
      <w:r>
        <w:rPr>
          <w:rFonts w:hint="eastAsia" w:ascii="宋体" w:hAnsi="宋体" w:eastAsia="宋体" w:cs="宋体"/>
          <w:sz w:val="24"/>
          <w:szCs w:val="24"/>
          <w:lang w:val="en-US" w:eastAsia="zh-CN"/>
        </w:rPr>
        <w:t>3、交付条件：经采购人验收合格。</w:t>
      </w:r>
    </w:p>
    <w:p w14:paraId="0A3FB734">
      <w:pPr>
        <w:numPr>
          <w:ilvl w:val="0"/>
          <w:numId w:val="0"/>
        </w:numPr>
        <w:spacing w:line="240" w:lineRule="auto"/>
        <w:ind w:firstLine="42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4、是否收取履约保证金： 否</w:t>
      </w:r>
    </w:p>
    <w:p w14:paraId="3270CA59">
      <w:pPr>
        <w:numPr>
          <w:ilvl w:val="0"/>
          <w:numId w:val="0"/>
        </w:numPr>
        <w:spacing w:line="240" w:lineRule="auto"/>
        <w:ind w:firstLine="42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5、验收方式数据表格</w:t>
      </w:r>
    </w:p>
    <w:tbl>
      <w:tblPr>
        <w:tblStyle w:val="6"/>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1664"/>
        <w:gridCol w:w="6658"/>
      </w:tblGrid>
      <w:tr w14:paraId="595564A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blHeader/>
        </w:trPr>
        <w:tc>
          <w:tcPr>
            <w:tcW w:w="1000" w:type="pct"/>
            <w:tcBorders>
              <w:top w:val="outset" w:color="auto" w:sz="6" w:space="0"/>
              <w:left w:val="outset" w:color="auto" w:sz="6" w:space="0"/>
              <w:bottom w:val="outset" w:color="auto" w:sz="6" w:space="0"/>
              <w:right w:val="outset" w:color="auto" w:sz="6" w:space="0"/>
            </w:tcBorders>
            <w:shd w:val="clear" w:color="auto" w:fill="FFFFFF"/>
            <w:vAlign w:val="center"/>
          </w:tcPr>
          <w:p w14:paraId="47D43EB7">
            <w:pPr>
              <w:numPr>
                <w:ilvl w:val="0"/>
                <w:numId w:val="0"/>
              </w:numPr>
              <w:spacing w:line="24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验收期次</w:t>
            </w:r>
          </w:p>
        </w:tc>
        <w:tc>
          <w:tcPr>
            <w:tcW w:w="4000" w:type="pct"/>
            <w:tcBorders>
              <w:top w:val="outset" w:color="auto" w:sz="6" w:space="0"/>
              <w:left w:val="outset" w:color="auto" w:sz="6" w:space="0"/>
              <w:bottom w:val="outset" w:color="auto" w:sz="6" w:space="0"/>
              <w:right w:val="outset" w:color="auto" w:sz="6" w:space="0"/>
            </w:tcBorders>
            <w:shd w:val="clear" w:color="auto" w:fill="FFFFFF"/>
            <w:vAlign w:val="center"/>
          </w:tcPr>
          <w:p w14:paraId="0B41F830">
            <w:pPr>
              <w:numPr>
                <w:ilvl w:val="0"/>
                <w:numId w:val="0"/>
              </w:numPr>
              <w:spacing w:line="24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验收期次说明</w:t>
            </w:r>
          </w:p>
        </w:tc>
      </w:tr>
      <w:tr w14:paraId="7C0718F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3A425D58">
            <w:pPr>
              <w:numPr>
                <w:ilvl w:val="0"/>
                <w:numId w:val="0"/>
              </w:numPr>
              <w:spacing w:line="24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6DE73541">
            <w:pPr>
              <w:numPr>
                <w:ilvl w:val="0"/>
                <w:numId w:val="0"/>
              </w:numPr>
              <w:spacing w:line="24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中标人分批供货，并供货完成。在此期间临床科室如有问题需按要求解决。</w:t>
            </w:r>
          </w:p>
        </w:tc>
      </w:tr>
    </w:tbl>
    <w:p w14:paraId="2B398921">
      <w:pPr>
        <w:numPr>
          <w:ilvl w:val="0"/>
          <w:numId w:val="0"/>
        </w:numPr>
        <w:spacing w:line="240" w:lineRule="auto"/>
        <w:ind w:firstLine="42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6、支付方式数据表格</w:t>
      </w:r>
    </w:p>
    <w:tbl>
      <w:tblPr>
        <w:tblStyle w:val="6"/>
        <w:tblW w:w="5026"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1670"/>
        <w:gridCol w:w="1670"/>
        <w:gridCol w:w="5025"/>
      </w:tblGrid>
      <w:tr w14:paraId="7696122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blHeader/>
        </w:trPr>
        <w:tc>
          <w:tcPr>
            <w:tcW w:w="998" w:type="pct"/>
            <w:tcBorders>
              <w:top w:val="outset" w:color="auto" w:sz="6" w:space="0"/>
              <w:left w:val="outset" w:color="auto" w:sz="6" w:space="0"/>
              <w:bottom w:val="outset" w:color="auto" w:sz="6" w:space="0"/>
              <w:right w:val="outset" w:color="auto" w:sz="6" w:space="0"/>
            </w:tcBorders>
            <w:shd w:val="clear" w:color="auto" w:fill="FFFFFF"/>
            <w:vAlign w:val="center"/>
          </w:tcPr>
          <w:p w14:paraId="6735A5F3">
            <w:pPr>
              <w:numPr>
                <w:ilvl w:val="0"/>
                <w:numId w:val="0"/>
              </w:numPr>
              <w:spacing w:line="24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支付期次</w:t>
            </w:r>
          </w:p>
        </w:tc>
        <w:tc>
          <w:tcPr>
            <w:tcW w:w="998" w:type="pct"/>
            <w:tcBorders>
              <w:top w:val="outset" w:color="auto" w:sz="6" w:space="0"/>
              <w:left w:val="outset" w:color="auto" w:sz="6" w:space="0"/>
              <w:bottom w:val="outset" w:color="auto" w:sz="6" w:space="0"/>
              <w:right w:val="outset" w:color="auto" w:sz="6" w:space="0"/>
            </w:tcBorders>
            <w:shd w:val="clear" w:color="auto" w:fill="FFFFFF"/>
            <w:vAlign w:val="center"/>
          </w:tcPr>
          <w:p w14:paraId="17F07AFE">
            <w:pPr>
              <w:numPr>
                <w:ilvl w:val="0"/>
                <w:numId w:val="0"/>
              </w:numPr>
              <w:spacing w:line="24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支付比例(%)</w:t>
            </w:r>
          </w:p>
        </w:tc>
        <w:tc>
          <w:tcPr>
            <w:tcW w:w="3002" w:type="pct"/>
            <w:tcBorders>
              <w:top w:val="outset" w:color="auto" w:sz="6" w:space="0"/>
              <w:left w:val="outset" w:color="auto" w:sz="6" w:space="0"/>
              <w:bottom w:val="outset" w:color="auto" w:sz="6" w:space="0"/>
              <w:right w:val="outset" w:color="auto" w:sz="6" w:space="0"/>
            </w:tcBorders>
            <w:shd w:val="clear" w:color="auto" w:fill="FFFFFF"/>
            <w:vAlign w:val="center"/>
          </w:tcPr>
          <w:p w14:paraId="0EFC2DD5">
            <w:pPr>
              <w:numPr>
                <w:ilvl w:val="0"/>
                <w:numId w:val="0"/>
              </w:numPr>
              <w:spacing w:line="24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支付期次说明</w:t>
            </w:r>
          </w:p>
        </w:tc>
      </w:tr>
      <w:tr w14:paraId="4F8CBA1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674D4DCC">
            <w:pPr>
              <w:numPr>
                <w:ilvl w:val="0"/>
                <w:numId w:val="0"/>
              </w:numPr>
              <w:spacing w:line="24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16B12996">
            <w:pPr>
              <w:numPr>
                <w:ilvl w:val="0"/>
                <w:numId w:val="0"/>
              </w:numPr>
              <w:spacing w:line="24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100</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6323D6C6">
            <w:pPr>
              <w:numPr>
                <w:ilvl w:val="0"/>
                <w:numId w:val="0"/>
              </w:numPr>
              <w:spacing w:line="24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根据采购人要求，提供相同货物送至指定仓库后，待采购人入库验收完成后。在满足付款条件</w:t>
            </w:r>
            <w:r>
              <w:rPr>
                <w:rFonts w:hint="eastAsia" w:ascii="宋体" w:hAnsi="宋体" w:cs="宋体"/>
                <w:sz w:val="24"/>
                <w:szCs w:val="24"/>
                <w:lang w:val="en-US" w:eastAsia="zh-CN"/>
              </w:rPr>
              <w:t>6</w:t>
            </w:r>
            <w:r>
              <w:rPr>
                <w:rFonts w:hint="eastAsia" w:ascii="宋体" w:hAnsi="宋体" w:eastAsia="宋体" w:cs="宋体"/>
                <w:sz w:val="24"/>
                <w:szCs w:val="24"/>
                <w:lang w:val="en-US" w:eastAsia="zh-CN"/>
              </w:rPr>
              <w:t>0日内采购人支付本次采购量的货款。</w:t>
            </w:r>
          </w:p>
        </w:tc>
      </w:tr>
    </w:tbl>
    <w:p w14:paraId="2717D3D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right="0" w:firstLine="420" w:firstLineChars="0"/>
        <w:jc w:val="both"/>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中标人提供与采购人付款金额等额且被采购人所在地税务部门认可的合法有效的增值税发票，采购人收到发票后遵循本院管理制度与规范付款，否则采购人有权拒绝付款且不承担违约责任，中标人不得以此为由拒绝履行本合同项下的义务。</w:t>
      </w:r>
    </w:p>
    <w:p w14:paraId="50D22EB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kern w:val="0"/>
          <w:sz w:val="24"/>
          <w:szCs w:val="24"/>
          <w:lang w:val="en-US" w:eastAsia="zh-CN"/>
        </w:rPr>
      </w:pPr>
      <w:r>
        <w:rPr>
          <w:rFonts w:hint="eastAsia" w:cs="宋体"/>
          <w:kern w:val="0"/>
          <w:sz w:val="24"/>
          <w:szCs w:val="24"/>
          <w:lang w:val="en-US" w:eastAsia="zh-CN"/>
        </w:rPr>
        <w:t>7</w:t>
      </w:r>
      <w:r>
        <w:rPr>
          <w:rFonts w:hint="eastAsia" w:ascii="宋体" w:hAnsi="宋体" w:eastAsia="宋体" w:cs="宋体"/>
          <w:kern w:val="0"/>
          <w:sz w:val="24"/>
          <w:szCs w:val="24"/>
          <w:lang w:val="en-US" w:eastAsia="zh-CN"/>
        </w:rPr>
        <w:t>、货物包装方式</w:t>
      </w:r>
    </w:p>
    <w:p w14:paraId="40E0395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kern w:val="0"/>
          <w:sz w:val="24"/>
          <w:szCs w:val="24"/>
          <w:lang w:val="en-US" w:eastAsia="zh-CN"/>
        </w:rPr>
      </w:pPr>
      <w:r>
        <w:rPr>
          <w:rFonts w:hint="eastAsia" w:cs="宋体"/>
          <w:kern w:val="0"/>
          <w:sz w:val="24"/>
          <w:szCs w:val="24"/>
          <w:lang w:val="en-US" w:eastAsia="zh-CN"/>
        </w:rPr>
        <w:t>7</w:t>
      </w:r>
      <w:r>
        <w:rPr>
          <w:rFonts w:hint="eastAsia" w:ascii="宋体" w:hAnsi="宋体" w:eastAsia="宋体" w:cs="宋体"/>
          <w:kern w:val="0"/>
          <w:sz w:val="24"/>
          <w:szCs w:val="24"/>
          <w:lang w:val="en-US" w:eastAsia="zh-CN"/>
        </w:rPr>
        <w:t>.1包装：打印纸的供货、配套打印机交货时应按国家有关标准要求进行包装。</w:t>
      </w:r>
    </w:p>
    <w:p w14:paraId="00C72C3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kern w:val="0"/>
          <w:sz w:val="24"/>
          <w:szCs w:val="24"/>
          <w:lang w:val="en-US" w:eastAsia="zh-CN"/>
        </w:rPr>
      </w:pPr>
      <w:r>
        <w:rPr>
          <w:rFonts w:hint="eastAsia" w:cs="宋体"/>
          <w:kern w:val="0"/>
          <w:sz w:val="24"/>
          <w:szCs w:val="24"/>
          <w:lang w:val="en-US" w:eastAsia="zh-CN"/>
        </w:rPr>
        <w:t>7</w:t>
      </w:r>
      <w:r>
        <w:rPr>
          <w:rFonts w:hint="eastAsia" w:ascii="宋体" w:hAnsi="宋体" w:eastAsia="宋体" w:cs="宋体"/>
          <w:kern w:val="0"/>
          <w:sz w:val="24"/>
          <w:szCs w:val="24"/>
          <w:lang w:val="en-US" w:eastAsia="zh-CN"/>
        </w:rPr>
        <w:t>.2方式：包装必须与运输方式相适应，包装方式的确定及包装费用均由中标人负责；由于不适当的包装而造成货物在运输过程中有任何损坏由中标人负责。</w:t>
      </w:r>
    </w:p>
    <w:p w14:paraId="29E9E98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注：包装应足以承受整个过程中的运输、转运、装卸、储存等，充分考虑到运输途中的各种情况(如暴露于恶劣气候等)和项目所在地的气候特点，以及露天存放的需要。</w:t>
      </w:r>
    </w:p>
    <w:p w14:paraId="7DCBD56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kern w:val="0"/>
          <w:sz w:val="24"/>
          <w:szCs w:val="24"/>
          <w:lang w:val="en-US" w:eastAsia="zh-CN"/>
        </w:rPr>
      </w:pPr>
      <w:r>
        <w:rPr>
          <w:rFonts w:hint="eastAsia" w:cs="宋体"/>
          <w:kern w:val="0"/>
          <w:sz w:val="24"/>
          <w:szCs w:val="24"/>
          <w:lang w:val="en-US" w:eastAsia="zh-CN"/>
        </w:rPr>
        <w:t>8</w:t>
      </w:r>
      <w:r>
        <w:rPr>
          <w:rFonts w:hint="eastAsia" w:ascii="宋体" w:hAnsi="宋体" w:eastAsia="宋体" w:cs="宋体"/>
          <w:kern w:val="0"/>
          <w:sz w:val="24"/>
          <w:szCs w:val="24"/>
          <w:lang w:val="en-US" w:eastAsia="zh-CN"/>
        </w:rPr>
        <w:t>、验收标准：</w:t>
      </w:r>
    </w:p>
    <w:p w14:paraId="4D3BE18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kern w:val="0"/>
          <w:sz w:val="24"/>
          <w:szCs w:val="24"/>
          <w:lang w:val="en-US" w:eastAsia="zh-CN"/>
        </w:rPr>
      </w:pPr>
      <w:r>
        <w:rPr>
          <w:rFonts w:hint="eastAsia" w:cs="宋体"/>
          <w:kern w:val="0"/>
          <w:sz w:val="24"/>
          <w:szCs w:val="24"/>
          <w:lang w:val="en-US" w:eastAsia="zh-CN"/>
        </w:rPr>
        <w:t>8</w:t>
      </w:r>
      <w:r>
        <w:rPr>
          <w:rFonts w:hint="eastAsia" w:ascii="宋体" w:hAnsi="宋体" w:eastAsia="宋体" w:cs="宋体"/>
          <w:kern w:val="0"/>
          <w:sz w:val="24"/>
          <w:szCs w:val="24"/>
          <w:lang w:val="en-US" w:eastAsia="zh-CN"/>
        </w:rPr>
        <w:t>.1.中标人如有调换产品，降低产品等级标准或提供存在质量缺陷产品，采购人有权责令中标人在规定的时间内更换质量达标产品。中标人如有以少充多，以劣充优，以假充真的，采购人有权利不予验收，造成的一切后果由中标人自行承担。</w:t>
      </w:r>
    </w:p>
    <w:p w14:paraId="48A3EAB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kern w:val="0"/>
          <w:sz w:val="24"/>
          <w:szCs w:val="24"/>
          <w:lang w:val="en-US" w:eastAsia="zh-CN"/>
        </w:rPr>
      </w:pPr>
      <w:r>
        <w:rPr>
          <w:rFonts w:hint="eastAsia" w:cs="宋体"/>
          <w:kern w:val="0"/>
          <w:sz w:val="24"/>
          <w:szCs w:val="24"/>
          <w:lang w:val="en-US" w:eastAsia="zh-CN"/>
        </w:rPr>
        <w:t>8</w:t>
      </w:r>
      <w:r>
        <w:rPr>
          <w:rFonts w:hint="eastAsia" w:ascii="宋体" w:hAnsi="宋体" w:eastAsia="宋体" w:cs="宋体"/>
          <w:kern w:val="0"/>
          <w:sz w:val="24"/>
          <w:szCs w:val="24"/>
          <w:lang w:val="en-US" w:eastAsia="zh-CN"/>
        </w:rPr>
        <w:t>.2检验标准：产品质量应达到设计要求，招标文件及合同中要求的所有配置应符合要求；安装调试各项指标和技术参数应符合招标文件规定的技术要求和有关验收标准要求。计量设备应能通过计量部门的验收。所有产品必须是原装包装，产品外观应无破损、裂缝和缺陷且标识清晰。若发现原包装破损或保修条款不满足要求，采购人有权不予接收，并要求中标人无条件免费重新更换，并按合同条款的有关规定执行。</w:t>
      </w:r>
    </w:p>
    <w:p w14:paraId="31C37C3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kern w:val="0"/>
          <w:sz w:val="24"/>
          <w:szCs w:val="24"/>
          <w:lang w:val="en-US" w:eastAsia="zh-CN"/>
        </w:rPr>
      </w:pPr>
      <w:r>
        <w:rPr>
          <w:rFonts w:hint="eastAsia" w:cs="宋体"/>
          <w:kern w:val="0"/>
          <w:sz w:val="24"/>
          <w:szCs w:val="24"/>
          <w:lang w:val="en-US" w:eastAsia="zh-CN"/>
        </w:rPr>
        <w:t>9</w:t>
      </w:r>
      <w:r>
        <w:rPr>
          <w:rFonts w:hint="eastAsia" w:ascii="宋体" w:hAnsi="宋体" w:eastAsia="宋体" w:cs="宋体"/>
          <w:kern w:val="0"/>
          <w:sz w:val="24"/>
          <w:szCs w:val="24"/>
          <w:lang w:val="en-US" w:eastAsia="zh-CN"/>
        </w:rPr>
        <w:t>、违约责任</w:t>
      </w:r>
    </w:p>
    <w:p w14:paraId="04AACD3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kern w:val="0"/>
          <w:sz w:val="24"/>
          <w:szCs w:val="24"/>
          <w:lang w:val="en-US" w:eastAsia="zh-CN"/>
        </w:rPr>
      </w:pPr>
      <w:r>
        <w:rPr>
          <w:rFonts w:hint="eastAsia" w:cs="宋体"/>
          <w:kern w:val="0"/>
          <w:sz w:val="24"/>
          <w:szCs w:val="24"/>
          <w:lang w:val="en-US" w:eastAsia="zh-CN"/>
        </w:rPr>
        <w:t>9</w:t>
      </w:r>
      <w:r>
        <w:rPr>
          <w:rFonts w:hint="eastAsia" w:ascii="宋体" w:hAnsi="宋体" w:eastAsia="宋体" w:cs="宋体"/>
          <w:kern w:val="0"/>
          <w:sz w:val="24"/>
          <w:szCs w:val="24"/>
          <w:lang w:val="en-US" w:eastAsia="zh-CN"/>
        </w:rPr>
        <w:t>.1 如乙方不按规定与甲方签订合同，视为该乙方自动放弃中标资格，由此给甲方造成损失的，乙方应赔偿甲方所受的损失。</w:t>
      </w:r>
    </w:p>
    <w:p w14:paraId="41AB203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kern w:val="0"/>
          <w:sz w:val="24"/>
          <w:szCs w:val="24"/>
          <w:lang w:val="en-US" w:eastAsia="zh-CN"/>
        </w:rPr>
      </w:pPr>
      <w:r>
        <w:rPr>
          <w:rFonts w:hint="eastAsia" w:cs="宋体"/>
          <w:kern w:val="0"/>
          <w:sz w:val="24"/>
          <w:szCs w:val="24"/>
          <w:lang w:val="en-US" w:eastAsia="zh-CN"/>
        </w:rPr>
        <w:t>9</w:t>
      </w:r>
      <w:r>
        <w:rPr>
          <w:rFonts w:hint="eastAsia" w:ascii="宋体" w:hAnsi="宋体" w:eastAsia="宋体" w:cs="宋体"/>
          <w:kern w:val="0"/>
          <w:sz w:val="24"/>
          <w:szCs w:val="24"/>
          <w:lang w:val="en-US" w:eastAsia="zh-CN"/>
        </w:rPr>
        <w:t>.2在签订采购合同之后，有下列情形之一的，将视为乙方违约，甲方有权从履约保证金中取得补偿（如有提交履约保证金的），违约金不足以弥补甲方损失的，甲方可进一步提出追索和索赔：（1）签订合同后，乙方未按合同规定提供服务的。（2）乙方逾期交付的，每逾期一天，按合同总金额的3‰支付违约金，违约金累计计算。（3）乙方逾期提供服务超30天，甲方有权单方解除或提前终止本合同。（4）乙方未能按本合同约定履行其义务的。（5）在签订采购合同之后，乙方要求解除本合同的。</w:t>
      </w:r>
    </w:p>
    <w:p w14:paraId="252A71B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kern w:val="0"/>
          <w:sz w:val="24"/>
          <w:szCs w:val="24"/>
          <w:lang w:val="en-US" w:eastAsia="zh-CN"/>
        </w:rPr>
      </w:pPr>
      <w:r>
        <w:rPr>
          <w:rFonts w:hint="eastAsia" w:cs="宋体"/>
          <w:kern w:val="0"/>
          <w:sz w:val="24"/>
          <w:szCs w:val="24"/>
          <w:lang w:val="en-US" w:eastAsia="zh-CN"/>
        </w:rPr>
        <w:t>9</w:t>
      </w:r>
      <w:r>
        <w:rPr>
          <w:rFonts w:hint="eastAsia" w:ascii="宋体" w:hAnsi="宋体" w:eastAsia="宋体" w:cs="宋体"/>
          <w:kern w:val="0"/>
          <w:sz w:val="24"/>
          <w:szCs w:val="24"/>
          <w:lang w:val="en-US" w:eastAsia="zh-CN"/>
        </w:rPr>
        <w:t>.3甲方无正当理由未能按本合同要求时间支付项目款项的，每逾期一天，按逾期金额的万分之一支付违约金，但乙方不得以此为由拒绝履行本合同项下的义务。逾期超过90天，乙方有权终止本合同。</w:t>
      </w:r>
    </w:p>
    <w:p w14:paraId="4899D75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kern w:val="0"/>
          <w:sz w:val="24"/>
          <w:szCs w:val="24"/>
          <w:lang w:val="en-US" w:eastAsia="zh-CN"/>
        </w:rPr>
      </w:pPr>
      <w:r>
        <w:rPr>
          <w:rFonts w:hint="eastAsia" w:cs="宋体"/>
          <w:kern w:val="0"/>
          <w:sz w:val="24"/>
          <w:szCs w:val="24"/>
          <w:lang w:val="en-US" w:eastAsia="zh-CN"/>
        </w:rPr>
        <w:t>9</w:t>
      </w:r>
      <w:r>
        <w:rPr>
          <w:rFonts w:hint="eastAsia" w:ascii="宋体" w:hAnsi="宋体" w:eastAsia="宋体" w:cs="宋体"/>
          <w:kern w:val="0"/>
          <w:sz w:val="24"/>
          <w:szCs w:val="24"/>
          <w:lang w:val="en-US" w:eastAsia="zh-CN"/>
        </w:rPr>
        <w:t>.4 除本合同另有约定外，如乙方违反本合同约定义务且在甲方书面通知后仍无法在书面通知上载明的时限内纠正违约行为或过错行为的，甲方有权单方解除本合同。</w:t>
      </w:r>
    </w:p>
    <w:p w14:paraId="7BB334D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kern w:val="0"/>
          <w:sz w:val="24"/>
          <w:szCs w:val="24"/>
          <w:lang w:val="en-US" w:eastAsia="zh-CN"/>
        </w:rPr>
      </w:pPr>
      <w:r>
        <w:rPr>
          <w:rFonts w:hint="eastAsia" w:cs="宋体"/>
          <w:kern w:val="0"/>
          <w:sz w:val="24"/>
          <w:szCs w:val="24"/>
          <w:lang w:val="en-US" w:eastAsia="zh-CN"/>
        </w:rPr>
        <w:t>9</w:t>
      </w:r>
      <w:r>
        <w:rPr>
          <w:rFonts w:hint="eastAsia" w:ascii="宋体" w:hAnsi="宋体" w:eastAsia="宋体" w:cs="宋体"/>
          <w:kern w:val="0"/>
          <w:sz w:val="24"/>
          <w:szCs w:val="24"/>
          <w:lang w:val="en-US" w:eastAsia="zh-CN"/>
        </w:rPr>
        <w:t>.5因乙方原因发生重大质量事故，除依约承担赔偿责任外，还将按有关质量管理办法规定执行。同时，甲方有权单方解除本合同，保留更换中标人的权利。</w:t>
      </w:r>
    </w:p>
    <w:p w14:paraId="30D4C7D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kern w:val="0"/>
          <w:sz w:val="24"/>
          <w:szCs w:val="24"/>
          <w:lang w:val="en-US" w:eastAsia="zh-CN"/>
        </w:rPr>
      </w:pPr>
      <w:r>
        <w:rPr>
          <w:rFonts w:hint="eastAsia" w:cs="宋体"/>
          <w:kern w:val="0"/>
          <w:sz w:val="24"/>
          <w:szCs w:val="24"/>
          <w:lang w:val="en-US" w:eastAsia="zh-CN"/>
        </w:rPr>
        <w:t>9</w:t>
      </w:r>
      <w:r>
        <w:rPr>
          <w:rFonts w:hint="eastAsia" w:ascii="宋体" w:hAnsi="宋体" w:eastAsia="宋体" w:cs="宋体"/>
          <w:kern w:val="0"/>
          <w:sz w:val="24"/>
          <w:szCs w:val="24"/>
          <w:lang w:val="en-US" w:eastAsia="zh-CN"/>
        </w:rPr>
        <w:t>.6因乙方原因发生重大安全事故或特大安全事故，除按国家有关安全管理规定及甲方有关安全管理办法执行外，甲方有权提前终止本合同，给甲方造成的损失，还应承担赔偿责任。</w:t>
      </w:r>
    </w:p>
    <w:p w14:paraId="4069665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kern w:val="0"/>
          <w:sz w:val="24"/>
          <w:szCs w:val="24"/>
          <w:lang w:val="en-US" w:eastAsia="zh-CN"/>
        </w:rPr>
      </w:pPr>
      <w:r>
        <w:rPr>
          <w:rFonts w:hint="eastAsia" w:cs="宋体"/>
          <w:kern w:val="0"/>
          <w:sz w:val="24"/>
          <w:szCs w:val="24"/>
          <w:lang w:val="en-US" w:eastAsia="zh-CN"/>
        </w:rPr>
        <w:t>9</w:t>
      </w:r>
      <w:r>
        <w:rPr>
          <w:rFonts w:hint="eastAsia" w:ascii="宋体" w:hAnsi="宋体" w:eastAsia="宋体" w:cs="宋体"/>
          <w:kern w:val="0"/>
          <w:sz w:val="24"/>
          <w:szCs w:val="24"/>
          <w:lang w:val="en-US" w:eastAsia="zh-CN"/>
        </w:rPr>
        <w:t>.7 因乙方原因导致甲方单方解除或提前终止本合同的，甲方有权拒绝向乙方支付任何款项，乙方应退还给甲方已支付的所有款项，并向甲方支付相当于合同总金额20%的违约金。若非乙方原因导致合同解除的，乙方有权就已完成的履约部分收取相应合同款项。</w:t>
      </w:r>
    </w:p>
    <w:p w14:paraId="3362D8D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404040"/>
          <w:spacing w:val="0"/>
          <w:kern w:val="0"/>
          <w:sz w:val="24"/>
          <w:szCs w:val="24"/>
          <w:highlight w:val="none"/>
          <w:lang w:val="en-US" w:eastAsia="zh-CN"/>
        </w:rPr>
      </w:pPr>
      <w:r>
        <w:rPr>
          <w:rFonts w:hint="eastAsia" w:cs="宋体"/>
          <w:kern w:val="0"/>
          <w:sz w:val="24"/>
          <w:szCs w:val="24"/>
          <w:lang w:val="en-US" w:eastAsia="zh-CN"/>
        </w:rPr>
        <w:t>9</w:t>
      </w:r>
      <w:r>
        <w:rPr>
          <w:rFonts w:hint="eastAsia" w:ascii="宋体" w:hAnsi="宋体" w:eastAsia="宋体" w:cs="宋体"/>
          <w:kern w:val="0"/>
          <w:sz w:val="24"/>
          <w:szCs w:val="24"/>
          <w:lang w:val="en-US" w:eastAsia="zh-CN"/>
        </w:rPr>
        <w:t>.8因乙方违约，甲方为实现债权及甲方为行使解除权而产生的一切费用（包括但不限于诉讼费或仲裁费、律师费、财产保全费、评估鉴定费、执行费、拍卖费、差旅费等）均由乙方承担。</w:t>
      </w:r>
    </w:p>
    <w:p w14:paraId="0100E5B3">
      <w:pPr>
        <w:numPr>
          <w:ilvl w:val="0"/>
          <w:numId w:val="0"/>
        </w:numPr>
        <w:jc w:val="both"/>
        <w:rPr>
          <w:rFonts w:hint="default"/>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zN2RkOTBjZDdkZjJkOGZmNWZmODhmMWZlYzJkNTcifQ=="/>
  </w:docVars>
  <w:rsids>
    <w:rsidRoot w:val="00000000"/>
    <w:rsid w:val="03913E39"/>
    <w:rsid w:val="09BE6112"/>
    <w:rsid w:val="0A3B7763"/>
    <w:rsid w:val="0C3608C4"/>
    <w:rsid w:val="0D7D6CFA"/>
    <w:rsid w:val="17523A86"/>
    <w:rsid w:val="1CDB1537"/>
    <w:rsid w:val="20FC5674"/>
    <w:rsid w:val="230406E1"/>
    <w:rsid w:val="29651C0D"/>
    <w:rsid w:val="2BC453B2"/>
    <w:rsid w:val="32A55811"/>
    <w:rsid w:val="35B27D87"/>
    <w:rsid w:val="38A43ED1"/>
    <w:rsid w:val="3C1A2DCC"/>
    <w:rsid w:val="45EE5A3B"/>
    <w:rsid w:val="4ED65279"/>
    <w:rsid w:val="5573796A"/>
    <w:rsid w:val="56262CB0"/>
    <w:rsid w:val="57824796"/>
    <w:rsid w:val="610417D1"/>
    <w:rsid w:val="65476131"/>
    <w:rsid w:val="6711452F"/>
    <w:rsid w:val="6F1562FA"/>
    <w:rsid w:val="6F297B74"/>
    <w:rsid w:val="780E07AA"/>
    <w:rsid w:val="79BC14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textAlignment w:val="baseline"/>
    </w:pPr>
    <w:rPr>
      <w:rFonts w:ascii="Cambria" w:hAnsi="Cambria" w:cs="Times New Roman"/>
      <w:b/>
      <w:bCs/>
      <w:kern w:val="2"/>
      <w:sz w:val="32"/>
      <w:szCs w:val="32"/>
      <w:lang w:val="en-US" w:eastAsia="zh-CN" w:bidi="ar-SA"/>
    </w:rPr>
  </w:style>
  <w:style w:type="paragraph" w:styleId="3">
    <w:name w:val="Plain Text"/>
    <w:basedOn w:val="1"/>
    <w:next w:val="1"/>
    <w:qFormat/>
    <w:uiPriority w:val="0"/>
    <w:rPr>
      <w:rFonts w:ascii="宋体" w:hAnsi="Courier New" w:eastAsia="宋体" w:cs="Courier New"/>
      <w:sz w:val="24"/>
      <w:szCs w:val="21"/>
    </w:rPr>
  </w:style>
  <w:style w:type="paragraph" w:styleId="4">
    <w:name w:val="header"/>
    <w:basedOn w:val="1"/>
    <w:qFormat/>
    <w:uiPriority w:val="0"/>
    <w:pPr>
      <w:pBdr>
        <w:bottom w:val="single" w:color="auto" w:sz="6" w:space="1"/>
      </w:pBdr>
      <w:tabs>
        <w:tab w:val="center" w:pos="4153"/>
        <w:tab w:val="right" w:pos="8306"/>
      </w:tabs>
      <w:snapToGrid w:val="0"/>
      <w:jc w:val="center"/>
    </w:pPr>
    <w:rPr>
      <w:rFonts w:hint="eastAsia" w:ascii="Calibri" w:hAnsi="Calibri"/>
      <w:sz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2899</Words>
  <Characters>3072</Characters>
  <Lines>0</Lines>
  <Paragraphs>0</Paragraphs>
  <TotalTime>16</TotalTime>
  <ScaleCrop>false</ScaleCrop>
  <LinksUpToDate>false</LinksUpToDate>
  <CharactersWithSpaces>3078</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2024-07-24T02:35:00Z</dcterms:created>
  <dc:creator>30913</dc:creator>
  <cp:lastModifiedBy>Growl - </cp:lastModifiedBy>
  <dcterms:modified xsi:type="dcterms:W3CDTF">2024-07-25T02:35:40Z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7ED7379A2D39465A855F746B59059DCE_12</vt:lpwstr>
  </property>
</Properties>
</file>